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3C2CC">
      <w:pPr>
        <w:spacing w:before="78" w:line="221" w:lineRule="auto"/>
        <w:rPr>
          <w:rFonts w:ascii="仿宋_GB2312" w:hAnsi="仿宋_GB2312" w:eastAsia="黑体"/>
          <w:color w:val="auto"/>
          <w:sz w:val="24"/>
          <w:szCs w:val="24"/>
          <w:lang w:eastAsia="zh-CN"/>
        </w:rPr>
      </w:pPr>
      <w:r>
        <w:rPr>
          <w:rFonts w:hint="eastAsia" w:ascii="仿宋_GB2312" w:hAnsi="仿宋_GB2312" w:eastAsia="黑体" w:cs="黑体"/>
          <w:color w:val="auto"/>
          <w:spacing w:val="-15"/>
          <w:sz w:val="24"/>
          <w:szCs w:val="24"/>
          <w:lang w:eastAsia="zh-CN"/>
        </w:rPr>
        <w:t>附件：</w:t>
      </w:r>
    </w:p>
    <w:p w14:paraId="48548645">
      <w:pPr>
        <w:spacing w:line="401" w:lineRule="auto"/>
        <w:rPr>
          <w:rFonts w:ascii="仿宋_GB2312" w:hAnsi="仿宋_GB2312" w:eastAsia="仿宋_GB2312"/>
          <w:color w:val="auto"/>
          <w:lang w:eastAsia="zh-CN"/>
        </w:rPr>
      </w:pPr>
    </w:p>
    <w:p w14:paraId="52689228">
      <w:pPr>
        <w:jc w:val="center"/>
        <w:rPr>
          <w:rFonts w:hint="eastAsia" w:ascii="方正大标宋简体" w:hAnsi="仿宋_GB2312" w:eastAsia="方正大标宋简体"/>
          <w:color w:val="auto"/>
          <w:sz w:val="36"/>
          <w:szCs w:val="36"/>
          <w:lang w:eastAsia="zh-CN"/>
        </w:rPr>
      </w:pPr>
      <w:r>
        <w:rPr>
          <w:rFonts w:hint="eastAsia" w:ascii="方正大标宋简体" w:hAnsi="仿宋_GB2312" w:eastAsia="方正大标宋简体" w:cs="黑体"/>
          <w:color w:val="auto"/>
          <w:spacing w:val="-3"/>
          <w:sz w:val="36"/>
          <w:szCs w:val="36"/>
          <w:lang w:eastAsia="zh-CN"/>
        </w:rPr>
        <w:t>国央企房地产业供应链管理创新案例申报表</w:t>
      </w:r>
    </w:p>
    <w:p w14:paraId="6B6A041B">
      <w:pPr>
        <w:spacing w:line="308" w:lineRule="auto"/>
        <w:rPr>
          <w:rFonts w:ascii="仿宋_GB2312" w:hAnsi="仿宋_GB2312" w:eastAsia="仿宋_GB2312"/>
          <w:color w:val="auto"/>
          <w:lang w:eastAsia="zh-CN"/>
        </w:rPr>
      </w:pPr>
    </w:p>
    <w:p w14:paraId="33A5A351">
      <w:pPr>
        <w:spacing w:before="98" w:line="215" w:lineRule="auto"/>
        <w:ind w:left="408"/>
        <w:outlineLvl w:val="1"/>
        <w:rPr>
          <w:rFonts w:ascii="仿宋_GB2312" w:hAnsi="仿宋_GB2312" w:eastAsia="黑体"/>
          <w:color w:val="auto"/>
          <w:sz w:val="30"/>
          <w:szCs w:val="30"/>
        </w:rPr>
      </w:pPr>
      <w:r>
        <w:rPr>
          <w:rFonts w:hint="eastAsia" w:ascii="仿宋_GB2312" w:hAnsi="仿宋_GB2312" w:eastAsia="黑体" w:cs="黑体"/>
          <w:color w:val="auto"/>
          <w:spacing w:val="-3"/>
          <w:sz w:val="30"/>
          <w:szCs w:val="30"/>
        </w:rPr>
        <w:t>一、申报基本信息</w:t>
      </w:r>
    </w:p>
    <w:p w14:paraId="1D445BCB">
      <w:pPr>
        <w:spacing w:line="140" w:lineRule="auto"/>
        <w:rPr>
          <w:rFonts w:ascii="仿宋_GB2312" w:hAnsi="仿宋_GB2312" w:eastAsia="仿宋_GB2312"/>
          <w:color w:val="auto"/>
          <w:sz w:val="2"/>
          <w:szCs w:val="2"/>
        </w:rPr>
      </w:pPr>
    </w:p>
    <w:tbl>
      <w:tblPr>
        <w:tblStyle w:val="4"/>
        <w:tblW w:w="908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75"/>
        <w:gridCol w:w="1281"/>
        <w:gridCol w:w="519"/>
        <w:gridCol w:w="776"/>
        <w:gridCol w:w="3536"/>
      </w:tblGrid>
      <w:tr w14:paraId="47508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jc w:val="center"/>
        </w:trPr>
        <w:tc>
          <w:tcPr>
            <w:tcW w:w="4256" w:type="dxa"/>
            <w:gridSpan w:val="2"/>
            <w:vMerge w:val="restart"/>
            <w:tcBorders>
              <w:bottom w:val="nil"/>
            </w:tcBorders>
            <w:noWrap w:val="0"/>
            <w:vAlign w:val="top"/>
          </w:tcPr>
          <w:p w14:paraId="4C66D10C">
            <w:pPr>
              <w:spacing w:line="280" w:lineRule="auto"/>
              <w:rPr>
                <w:rFonts w:ascii="仿宋_GB2312" w:hAnsi="仿宋_GB2312" w:eastAsia="仿宋_GB2312"/>
                <w:color w:val="auto"/>
              </w:rPr>
            </w:pPr>
          </w:p>
          <w:p w14:paraId="05DB16A6">
            <w:pPr>
              <w:spacing w:line="280" w:lineRule="auto"/>
              <w:rPr>
                <w:rFonts w:ascii="仿宋_GB2312" w:hAnsi="仿宋_GB2312" w:eastAsia="仿宋_GB2312"/>
                <w:color w:val="auto"/>
              </w:rPr>
            </w:pPr>
          </w:p>
          <w:p w14:paraId="5996CF10">
            <w:pPr>
              <w:spacing w:line="281" w:lineRule="auto"/>
              <w:rPr>
                <w:rFonts w:ascii="仿宋_GB2312" w:hAnsi="仿宋_GB2312" w:eastAsia="仿宋_GB2312"/>
                <w:color w:val="auto"/>
              </w:rPr>
            </w:pPr>
          </w:p>
          <w:p w14:paraId="4CF6A628">
            <w:pPr>
              <w:pStyle w:val="6"/>
              <w:spacing w:before="98" w:line="216" w:lineRule="auto"/>
              <w:ind w:left="1543"/>
              <w:rPr>
                <w:rFonts w:ascii="仿宋_GB2312" w:hAnsi="仿宋_GB2312" w:eastAsia="仿宋_GB2312" w:cs="Times New Roman"/>
                <w:color w:val="auto"/>
              </w:rPr>
            </w:pPr>
            <w:r>
              <w:rPr>
                <w:rFonts w:hint="eastAsia" w:ascii="仿宋_GB2312" w:hAnsi="仿宋_GB2312" w:eastAsia="仿宋_GB2312" w:cs="仿宋_GB2312"/>
                <w:color w:val="auto"/>
                <w:spacing w:val="-4"/>
              </w:rPr>
              <w:t>单位名称</w:t>
            </w:r>
          </w:p>
        </w:tc>
        <w:tc>
          <w:tcPr>
            <w:tcW w:w="519" w:type="dxa"/>
            <w:noWrap w:val="0"/>
            <w:textDirection w:val="tbRlV"/>
            <w:vAlign w:val="top"/>
          </w:tcPr>
          <w:p w14:paraId="0C513406">
            <w:pPr>
              <w:pStyle w:val="6"/>
              <w:spacing w:before="106" w:line="199" w:lineRule="auto"/>
              <w:ind w:left="164"/>
              <w:rPr>
                <w:rFonts w:ascii="仿宋_GB2312" w:hAnsi="仿宋_GB2312" w:eastAsia="仿宋_GB2312" w:cs="Times New Roman"/>
                <w:color w:val="auto"/>
              </w:rPr>
            </w:pPr>
            <w:r>
              <w:rPr>
                <w:rFonts w:hint="eastAsia" w:ascii="仿宋_GB2312" w:hAnsi="仿宋_GB2312" w:eastAsia="仿宋_GB2312" w:cs="仿宋_GB2312"/>
                <w:color w:val="auto"/>
                <w:spacing w:val="-1"/>
              </w:rPr>
              <w:t>中</w:t>
            </w:r>
            <w:r>
              <w:rPr>
                <w:rFonts w:ascii="仿宋_GB2312" w:hAnsi="仿宋_GB2312" w:eastAsia="仿宋_GB2312" w:cs="仿宋_GB2312"/>
                <w:color w:val="auto"/>
                <w:spacing w:val="70"/>
              </w:rPr>
              <w:t xml:space="preserve"> </w:t>
            </w:r>
            <w:r>
              <w:rPr>
                <w:rFonts w:hint="eastAsia" w:ascii="仿宋_GB2312" w:hAnsi="仿宋_GB2312" w:eastAsia="仿宋_GB2312" w:cs="仿宋_GB2312"/>
                <w:color w:val="auto"/>
                <w:spacing w:val="-1"/>
              </w:rPr>
              <w:t>文</w:t>
            </w:r>
          </w:p>
        </w:tc>
        <w:tc>
          <w:tcPr>
            <w:tcW w:w="4312" w:type="dxa"/>
            <w:gridSpan w:val="2"/>
            <w:noWrap w:val="0"/>
            <w:vAlign w:val="top"/>
          </w:tcPr>
          <w:p w14:paraId="3D66EA60">
            <w:pPr>
              <w:rPr>
                <w:rFonts w:ascii="仿宋_GB2312" w:hAnsi="仿宋_GB2312" w:eastAsia="仿宋_GB2312"/>
                <w:color w:val="auto"/>
              </w:rPr>
            </w:pPr>
          </w:p>
        </w:tc>
      </w:tr>
      <w:tr w14:paraId="6C803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jc w:val="center"/>
        </w:trPr>
        <w:tc>
          <w:tcPr>
            <w:tcW w:w="4256" w:type="dxa"/>
            <w:gridSpan w:val="2"/>
            <w:vMerge w:val="continue"/>
            <w:tcBorders>
              <w:top w:val="nil"/>
            </w:tcBorders>
            <w:noWrap w:val="0"/>
            <w:vAlign w:val="top"/>
          </w:tcPr>
          <w:p w14:paraId="0B870559">
            <w:pPr>
              <w:rPr>
                <w:rFonts w:ascii="仿宋_GB2312" w:hAnsi="仿宋_GB2312" w:eastAsia="仿宋_GB2312"/>
                <w:color w:val="auto"/>
              </w:rPr>
            </w:pPr>
          </w:p>
        </w:tc>
        <w:tc>
          <w:tcPr>
            <w:tcW w:w="519" w:type="dxa"/>
            <w:noWrap w:val="0"/>
            <w:textDirection w:val="tbRlV"/>
            <w:vAlign w:val="top"/>
          </w:tcPr>
          <w:p w14:paraId="5C14DA52">
            <w:pPr>
              <w:pStyle w:val="6"/>
              <w:spacing w:before="106" w:line="201" w:lineRule="auto"/>
              <w:ind w:left="160"/>
              <w:rPr>
                <w:rFonts w:ascii="仿宋_GB2312" w:hAnsi="仿宋_GB2312" w:eastAsia="仿宋_GB2312" w:cs="Times New Roman"/>
                <w:color w:val="auto"/>
              </w:rPr>
            </w:pPr>
            <w:r>
              <w:rPr>
                <w:rFonts w:hint="eastAsia" w:ascii="仿宋_GB2312" w:hAnsi="仿宋_GB2312" w:eastAsia="仿宋_GB2312" w:cs="仿宋_GB2312"/>
                <w:color w:val="auto"/>
                <w:spacing w:val="-1"/>
              </w:rPr>
              <w:t>英</w:t>
            </w:r>
            <w:r>
              <w:rPr>
                <w:rFonts w:ascii="仿宋_GB2312" w:hAnsi="仿宋_GB2312" w:eastAsia="仿宋_GB2312" w:cs="仿宋_GB2312"/>
                <w:color w:val="auto"/>
                <w:spacing w:val="70"/>
              </w:rPr>
              <w:t xml:space="preserve"> </w:t>
            </w:r>
            <w:r>
              <w:rPr>
                <w:rFonts w:hint="eastAsia" w:ascii="仿宋_GB2312" w:hAnsi="仿宋_GB2312" w:eastAsia="仿宋_GB2312" w:cs="仿宋_GB2312"/>
                <w:color w:val="auto"/>
                <w:spacing w:val="-1"/>
              </w:rPr>
              <w:t>文</w:t>
            </w:r>
          </w:p>
        </w:tc>
        <w:tc>
          <w:tcPr>
            <w:tcW w:w="4312" w:type="dxa"/>
            <w:gridSpan w:val="2"/>
            <w:noWrap w:val="0"/>
            <w:vAlign w:val="top"/>
          </w:tcPr>
          <w:p w14:paraId="5D76B3B2">
            <w:pPr>
              <w:rPr>
                <w:rFonts w:ascii="仿宋_GB2312" w:hAnsi="仿宋_GB2312" w:eastAsia="仿宋_GB2312"/>
                <w:color w:val="auto"/>
              </w:rPr>
            </w:pPr>
          </w:p>
        </w:tc>
      </w:tr>
      <w:tr w14:paraId="35C92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jc w:val="center"/>
        </w:trPr>
        <w:tc>
          <w:tcPr>
            <w:tcW w:w="4256" w:type="dxa"/>
            <w:gridSpan w:val="2"/>
            <w:noWrap w:val="0"/>
            <w:vAlign w:val="top"/>
          </w:tcPr>
          <w:p w14:paraId="1477D910">
            <w:pPr>
              <w:pStyle w:val="6"/>
              <w:spacing w:before="163" w:line="332" w:lineRule="auto"/>
              <w:ind w:left="124" w:right="244" w:hanging="11"/>
              <w:rPr>
                <w:rFonts w:ascii="仿宋_GB2312" w:hAnsi="仿宋_GB2312" w:eastAsia="仿宋_GB2312" w:cs="Times New Roman"/>
                <w:color w:val="auto"/>
                <w:lang w:eastAsia="zh-CN"/>
              </w:rPr>
            </w:pPr>
            <w:r>
              <w:rPr>
                <w:rFonts w:hint="eastAsia" w:ascii="仿宋_GB2312" w:hAnsi="仿宋_GB2312" w:eastAsia="仿宋_GB2312" w:cs="仿宋_GB2312"/>
                <w:color w:val="auto"/>
                <w:spacing w:val="-1"/>
                <w:lang w:eastAsia="zh-CN"/>
              </w:rPr>
              <w:t>是否自有电子招投标平台（如</w:t>
            </w:r>
            <w:r>
              <w:rPr>
                <w:rFonts w:ascii="仿宋_GB2312" w:hAnsi="仿宋_GB2312" w:eastAsia="仿宋_GB2312" w:cs="仿宋_GB2312"/>
                <w:color w:val="auto"/>
                <w:spacing w:val="5"/>
                <w:lang w:eastAsia="zh-CN"/>
              </w:rPr>
              <w:t xml:space="preserve"> </w:t>
            </w:r>
            <w:r>
              <w:rPr>
                <w:rFonts w:hint="eastAsia" w:ascii="仿宋_GB2312" w:hAnsi="仿宋_GB2312" w:eastAsia="仿宋_GB2312" w:cs="仿宋_GB2312"/>
                <w:color w:val="auto"/>
                <w:spacing w:val="-2"/>
                <w:lang w:eastAsia="zh-CN"/>
              </w:rPr>
              <w:t>有，请填写平台全称及网址）</w:t>
            </w:r>
          </w:p>
        </w:tc>
        <w:tc>
          <w:tcPr>
            <w:tcW w:w="4831" w:type="dxa"/>
            <w:gridSpan w:val="3"/>
            <w:noWrap w:val="0"/>
            <w:vAlign w:val="top"/>
          </w:tcPr>
          <w:p w14:paraId="585A488C">
            <w:pPr>
              <w:rPr>
                <w:rFonts w:ascii="仿宋_GB2312" w:hAnsi="仿宋_GB2312" w:eastAsia="仿宋_GB2312"/>
                <w:color w:val="auto"/>
                <w:lang w:eastAsia="zh-CN"/>
              </w:rPr>
            </w:pPr>
          </w:p>
        </w:tc>
      </w:tr>
      <w:tr w14:paraId="464A3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9" w:hRule="atLeast"/>
          <w:jc w:val="center"/>
        </w:trPr>
        <w:tc>
          <w:tcPr>
            <w:tcW w:w="4256" w:type="dxa"/>
            <w:gridSpan w:val="2"/>
            <w:noWrap w:val="0"/>
            <w:vAlign w:val="top"/>
          </w:tcPr>
          <w:p w14:paraId="2FC72D05">
            <w:pPr>
              <w:pStyle w:val="6"/>
              <w:spacing w:before="164" w:line="216" w:lineRule="auto"/>
              <w:ind w:left="120"/>
              <w:rPr>
                <w:rFonts w:ascii="仿宋_GB2312" w:hAnsi="仿宋_GB2312" w:eastAsia="仿宋_GB2312" w:cs="Times New Roman"/>
                <w:color w:val="auto"/>
                <w:lang w:eastAsia="zh-CN"/>
              </w:rPr>
            </w:pPr>
            <w:r>
              <w:rPr>
                <w:rFonts w:hint="eastAsia" w:ascii="仿宋_GB2312" w:hAnsi="仿宋_GB2312" w:eastAsia="仿宋_GB2312" w:cs="仿宋_GB2312"/>
                <w:color w:val="auto"/>
                <w:spacing w:val="-2"/>
                <w:lang w:eastAsia="zh-CN"/>
              </w:rPr>
              <w:t>企业招标代理执行公司名称</w:t>
            </w:r>
          </w:p>
          <w:p w14:paraId="5EFCECE8">
            <w:pPr>
              <w:pStyle w:val="6"/>
              <w:spacing w:before="272" w:line="349" w:lineRule="auto"/>
              <w:ind w:left="117" w:right="244" w:hanging="11"/>
              <w:rPr>
                <w:rFonts w:ascii="仿宋_GB2312" w:hAnsi="仿宋_GB2312" w:eastAsia="仿宋_GB2312" w:cs="Times New Roman"/>
                <w:color w:val="auto"/>
                <w:lang w:eastAsia="zh-CN"/>
              </w:rPr>
            </w:pPr>
            <w:r>
              <w:rPr>
                <w:rFonts w:hint="eastAsia" w:ascii="仿宋_GB2312" w:hAnsi="仿宋_GB2312" w:eastAsia="仿宋_GB2312" w:cs="仿宋_GB2312"/>
                <w:color w:val="auto"/>
                <w:spacing w:val="-1"/>
                <w:lang w:eastAsia="zh-CN"/>
              </w:rPr>
              <w:t>（填写合作量最多的三家或全</w:t>
            </w:r>
            <w:r>
              <w:rPr>
                <w:rFonts w:ascii="仿宋_GB2312" w:hAnsi="仿宋_GB2312" w:eastAsia="仿宋_GB2312" w:cs="仿宋_GB2312"/>
                <w:color w:val="auto"/>
                <w:lang w:eastAsia="zh-CN"/>
              </w:rPr>
              <w:t xml:space="preserve"> </w:t>
            </w:r>
            <w:r>
              <w:rPr>
                <w:rFonts w:hint="eastAsia" w:ascii="仿宋_GB2312" w:hAnsi="仿宋_GB2312" w:eastAsia="仿宋_GB2312" w:cs="仿宋_GB2312"/>
                <w:color w:val="auto"/>
                <w:spacing w:val="-1"/>
                <w:lang w:eastAsia="zh-CN"/>
              </w:rPr>
              <w:t>部，便于公开平台核验阳光采</w:t>
            </w:r>
            <w:r>
              <w:rPr>
                <w:rFonts w:ascii="仿宋_GB2312" w:hAnsi="仿宋_GB2312" w:eastAsia="仿宋_GB2312" w:cs="仿宋_GB2312"/>
                <w:color w:val="auto"/>
                <w:lang w:eastAsia="zh-CN"/>
              </w:rPr>
              <w:t xml:space="preserve"> </w:t>
            </w:r>
            <w:r>
              <w:rPr>
                <w:rFonts w:hint="eastAsia" w:ascii="仿宋_GB2312" w:hAnsi="仿宋_GB2312" w:eastAsia="仿宋_GB2312" w:cs="仿宋_GB2312"/>
                <w:color w:val="auto"/>
                <w:spacing w:val="-3"/>
                <w:lang w:eastAsia="zh-CN"/>
              </w:rPr>
              <w:t>购数据）</w:t>
            </w:r>
          </w:p>
        </w:tc>
        <w:tc>
          <w:tcPr>
            <w:tcW w:w="4831" w:type="dxa"/>
            <w:gridSpan w:val="3"/>
            <w:noWrap w:val="0"/>
            <w:vAlign w:val="top"/>
          </w:tcPr>
          <w:p w14:paraId="73227ED4">
            <w:pPr>
              <w:rPr>
                <w:rFonts w:ascii="仿宋_GB2312" w:hAnsi="仿宋_GB2312" w:eastAsia="仿宋_GB2312"/>
                <w:color w:val="auto"/>
                <w:lang w:eastAsia="zh-CN"/>
              </w:rPr>
            </w:pPr>
          </w:p>
        </w:tc>
      </w:tr>
      <w:tr w14:paraId="4E044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jc w:val="center"/>
        </w:trPr>
        <w:tc>
          <w:tcPr>
            <w:tcW w:w="2975" w:type="dxa"/>
            <w:noWrap w:val="0"/>
            <w:vAlign w:val="top"/>
          </w:tcPr>
          <w:p w14:paraId="40011589">
            <w:pPr>
              <w:pStyle w:val="6"/>
              <w:spacing w:before="166" w:line="218" w:lineRule="auto"/>
              <w:ind w:left="758"/>
              <w:rPr>
                <w:rFonts w:ascii="仿宋_GB2312" w:hAnsi="仿宋_GB2312" w:eastAsia="仿宋_GB2312" w:cs="Times New Roman"/>
                <w:color w:val="auto"/>
                <w:lang w:eastAsia="zh-CN"/>
              </w:rPr>
            </w:pPr>
            <w:r>
              <w:rPr>
                <w:rFonts w:hint="eastAsia" w:ascii="仿宋_GB2312" w:hAnsi="仿宋_GB2312" w:eastAsia="仿宋_GB2312" w:cs="仿宋_GB2312"/>
                <w:color w:val="auto"/>
                <w:spacing w:val="-4"/>
                <w:lang w:eastAsia="zh-CN"/>
              </w:rPr>
              <w:t>主要完成人</w:t>
            </w:r>
          </w:p>
          <w:p w14:paraId="22616F60">
            <w:pPr>
              <w:pStyle w:val="6"/>
              <w:spacing w:before="270" w:line="217" w:lineRule="auto"/>
              <w:ind w:left="106"/>
              <w:rPr>
                <w:rFonts w:ascii="仿宋_GB2312" w:hAnsi="仿宋_GB2312" w:eastAsia="仿宋_GB2312" w:cs="Times New Roman"/>
                <w:color w:val="auto"/>
                <w:lang w:eastAsia="zh-CN"/>
              </w:rPr>
            </w:pPr>
            <w:r>
              <w:rPr>
                <w:rFonts w:hint="eastAsia" w:ascii="仿宋_GB2312" w:hAnsi="仿宋_GB2312" w:eastAsia="仿宋_GB2312" w:cs="仿宋_GB2312"/>
                <w:color w:val="auto"/>
                <w:lang w:eastAsia="zh-CN"/>
              </w:rPr>
              <w:t>（按贡献大小排序）</w:t>
            </w:r>
          </w:p>
        </w:tc>
        <w:tc>
          <w:tcPr>
            <w:tcW w:w="6112" w:type="dxa"/>
            <w:gridSpan w:val="4"/>
            <w:noWrap w:val="0"/>
            <w:vAlign w:val="top"/>
          </w:tcPr>
          <w:p w14:paraId="126F24EE">
            <w:pPr>
              <w:rPr>
                <w:rFonts w:ascii="仿宋_GB2312" w:hAnsi="仿宋_GB2312" w:eastAsia="仿宋_GB2312"/>
                <w:color w:val="auto"/>
                <w:lang w:eastAsia="zh-CN"/>
              </w:rPr>
            </w:pPr>
          </w:p>
        </w:tc>
      </w:tr>
      <w:tr w14:paraId="6036F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jc w:val="center"/>
        </w:trPr>
        <w:tc>
          <w:tcPr>
            <w:tcW w:w="2975" w:type="dxa"/>
            <w:noWrap w:val="0"/>
            <w:vAlign w:val="top"/>
          </w:tcPr>
          <w:p w14:paraId="15ECA804">
            <w:pPr>
              <w:pStyle w:val="6"/>
              <w:spacing w:before="166" w:line="216" w:lineRule="auto"/>
              <w:ind w:left="595"/>
              <w:rPr>
                <w:rFonts w:ascii="仿宋_GB2312" w:hAnsi="仿宋_GB2312" w:eastAsia="仿宋_GB2312" w:cs="Times New Roman"/>
                <w:color w:val="auto"/>
                <w:lang w:eastAsia="zh-CN"/>
              </w:rPr>
            </w:pPr>
            <w:r>
              <w:rPr>
                <w:rFonts w:hint="eastAsia" w:ascii="仿宋_GB2312" w:hAnsi="仿宋_GB2312" w:eastAsia="仿宋_GB2312" w:cs="仿宋_GB2312"/>
                <w:color w:val="auto"/>
                <w:spacing w:val="-2"/>
                <w:lang w:eastAsia="zh-CN"/>
              </w:rPr>
              <w:t>其他配合单位</w:t>
            </w:r>
          </w:p>
          <w:p w14:paraId="27E33526">
            <w:pPr>
              <w:pStyle w:val="6"/>
              <w:spacing w:before="273" w:line="217" w:lineRule="auto"/>
              <w:ind w:left="134"/>
              <w:rPr>
                <w:rFonts w:ascii="仿宋_GB2312" w:hAnsi="仿宋_GB2312" w:eastAsia="仿宋_GB2312" w:cs="Times New Roman"/>
                <w:color w:val="auto"/>
                <w:lang w:eastAsia="zh-CN"/>
              </w:rPr>
            </w:pPr>
            <w:r>
              <w:rPr>
                <w:rFonts w:hint="eastAsia" w:ascii="仿宋_GB2312" w:hAnsi="仿宋_GB2312" w:eastAsia="仿宋_GB2312" w:cs="仿宋_GB2312"/>
                <w:color w:val="auto"/>
                <w:lang w:eastAsia="zh-CN"/>
              </w:rPr>
              <w:t>（按贡献大小排序）</w:t>
            </w:r>
          </w:p>
        </w:tc>
        <w:tc>
          <w:tcPr>
            <w:tcW w:w="6112" w:type="dxa"/>
            <w:gridSpan w:val="4"/>
            <w:noWrap w:val="0"/>
            <w:vAlign w:val="top"/>
          </w:tcPr>
          <w:p w14:paraId="6015DEF8">
            <w:pPr>
              <w:rPr>
                <w:rFonts w:ascii="仿宋_GB2312" w:hAnsi="仿宋_GB2312" w:eastAsia="仿宋_GB2312"/>
                <w:color w:val="auto"/>
                <w:lang w:eastAsia="zh-CN"/>
              </w:rPr>
            </w:pPr>
          </w:p>
        </w:tc>
      </w:tr>
      <w:tr w14:paraId="754B9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jc w:val="center"/>
        </w:trPr>
        <w:tc>
          <w:tcPr>
            <w:tcW w:w="2975" w:type="dxa"/>
            <w:vMerge w:val="restart"/>
            <w:tcBorders>
              <w:bottom w:val="nil"/>
            </w:tcBorders>
            <w:noWrap w:val="0"/>
            <w:vAlign w:val="top"/>
          </w:tcPr>
          <w:p w14:paraId="0C0FCB0B">
            <w:pPr>
              <w:spacing w:line="334" w:lineRule="auto"/>
              <w:rPr>
                <w:rFonts w:ascii="仿宋_GB2312" w:hAnsi="仿宋_GB2312" w:eastAsia="仿宋_GB2312"/>
                <w:color w:val="auto"/>
                <w:lang w:eastAsia="zh-CN"/>
              </w:rPr>
            </w:pPr>
          </w:p>
          <w:p w14:paraId="5D0DEE2D">
            <w:pPr>
              <w:spacing w:line="334" w:lineRule="auto"/>
              <w:rPr>
                <w:rFonts w:ascii="仿宋_GB2312" w:hAnsi="仿宋_GB2312" w:eastAsia="仿宋_GB2312"/>
                <w:color w:val="auto"/>
                <w:lang w:eastAsia="zh-CN"/>
              </w:rPr>
            </w:pPr>
          </w:p>
          <w:p w14:paraId="3FA2AEA0">
            <w:pPr>
              <w:pStyle w:val="6"/>
              <w:spacing w:before="98" w:line="215" w:lineRule="auto"/>
              <w:ind w:left="758"/>
              <w:rPr>
                <w:rFonts w:ascii="仿宋_GB2312" w:hAnsi="仿宋_GB2312" w:eastAsia="仿宋_GB2312" w:cs="Times New Roman"/>
                <w:color w:val="auto"/>
              </w:rPr>
            </w:pPr>
            <w:r>
              <w:rPr>
                <w:rFonts w:hint="eastAsia" w:ascii="仿宋_GB2312" w:hAnsi="仿宋_GB2312" w:eastAsia="仿宋_GB2312" w:cs="仿宋_GB2312"/>
                <w:color w:val="auto"/>
                <w:spacing w:val="-4"/>
              </w:rPr>
              <w:t>资料联系人</w:t>
            </w:r>
          </w:p>
        </w:tc>
        <w:tc>
          <w:tcPr>
            <w:tcW w:w="2576" w:type="dxa"/>
            <w:gridSpan w:val="3"/>
            <w:noWrap w:val="0"/>
            <w:vAlign w:val="top"/>
          </w:tcPr>
          <w:p w14:paraId="0536CB34">
            <w:pPr>
              <w:pStyle w:val="6"/>
              <w:spacing w:before="312" w:line="220" w:lineRule="auto"/>
              <w:ind w:left="116"/>
              <w:rPr>
                <w:rFonts w:ascii="仿宋_GB2312" w:hAnsi="仿宋_GB2312" w:eastAsia="仿宋_GB2312" w:cs="Times New Roman"/>
                <w:color w:val="auto"/>
              </w:rPr>
            </w:pPr>
            <w:r>
              <w:rPr>
                <w:rFonts w:hint="eastAsia" w:ascii="仿宋_GB2312" w:hAnsi="仿宋_GB2312" w:eastAsia="仿宋_GB2312" w:cs="仿宋_GB2312"/>
                <w:color w:val="auto"/>
                <w:spacing w:val="-21"/>
              </w:rPr>
              <w:t>姓名：</w:t>
            </w:r>
          </w:p>
        </w:tc>
        <w:tc>
          <w:tcPr>
            <w:tcW w:w="3536" w:type="dxa"/>
            <w:noWrap w:val="0"/>
            <w:vAlign w:val="top"/>
          </w:tcPr>
          <w:p w14:paraId="6494A76A">
            <w:pPr>
              <w:pStyle w:val="6"/>
              <w:spacing w:before="312" w:line="218" w:lineRule="auto"/>
              <w:ind w:left="130"/>
              <w:rPr>
                <w:rFonts w:ascii="仿宋_GB2312" w:hAnsi="仿宋_GB2312" w:eastAsia="仿宋_GB2312" w:cs="Times New Roman"/>
                <w:color w:val="auto"/>
              </w:rPr>
            </w:pPr>
            <w:r>
              <w:rPr>
                <w:rFonts w:hint="eastAsia" w:ascii="仿宋_GB2312" w:hAnsi="仿宋_GB2312" w:eastAsia="仿宋_GB2312" w:cs="仿宋_GB2312"/>
                <w:color w:val="auto"/>
                <w:spacing w:val="-24"/>
              </w:rPr>
              <w:t>职务：</w:t>
            </w:r>
          </w:p>
        </w:tc>
      </w:tr>
      <w:tr w14:paraId="4FC2D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jc w:val="center"/>
        </w:trPr>
        <w:tc>
          <w:tcPr>
            <w:tcW w:w="2975" w:type="dxa"/>
            <w:vMerge w:val="continue"/>
            <w:tcBorders>
              <w:top w:val="nil"/>
            </w:tcBorders>
            <w:noWrap w:val="0"/>
            <w:vAlign w:val="top"/>
          </w:tcPr>
          <w:p w14:paraId="2BF4A50B">
            <w:pPr>
              <w:rPr>
                <w:rFonts w:ascii="仿宋_GB2312" w:hAnsi="仿宋_GB2312" w:eastAsia="仿宋_GB2312"/>
                <w:color w:val="auto"/>
              </w:rPr>
            </w:pPr>
          </w:p>
        </w:tc>
        <w:tc>
          <w:tcPr>
            <w:tcW w:w="2576" w:type="dxa"/>
            <w:gridSpan w:val="3"/>
            <w:noWrap w:val="0"/>
            <w:vAlign w:val="top"/>
          </w:tcPr>
          <w:p w14:paraId="5B1DBC05">
            <w:pPr>
              <w:pStyle w:val="6"/>
              <w:spacing w:before="312" w:line="218" w:lineRule="auto"/>
              <w:ind w:left="151"/>
              <w:rPr>
                <w:rFonts w:ascii="仿宋_GB2312" w:hAnsi="仿宋_GB2312" w:eastAsia="仿宋_GB2312" w:cs="Times New Roman"/>
                <w:color w:val="auto"/>
              </w:rPr>
            </w:pPr>
            <w:r>
              <w:rPr>
                <w:rFonts w:hint="eastAsia" w:ascii="仿宋_GB2312" w:hAnsi="仿宋_GB2312" w:eastAsia="仿宋_GB2312" w:cs="仿宋_GB2312"/>
                <w:color w:val="auto"/>
                <w:spacing w:val="-29"/>
              </w:rPr>
              <w:t>电话：</w:t>
            </w:r>
          </w:p>
        </w:tc>
        <w:tc>
          <w:tcPr>
            <w:tcW w:w="3536" w:type="dxa"/>
            <w:noWrap w:val="0"/>
            <w:vAlign w:val="top"/>
          </w:tcPr>
          <w:p w14:paraId="4AF52A5F">
            <w:pPr>
              <w:pStyle w:val="6"/>
              <w:spacing w:before="312" w:line="216" w:lineRule="auto"/>
              <w:ind w:left="130"/>
              <w:rPr>
                <w:rFonts w:ascii="仿宋_GB2312" w:hAnsi="仿宋_GB2312" w:eastAsia="仿宋_GB2312" w:cs="Times New Roman"/>
                <w:color w:val="auto"/>
              </w:rPr>
            </w:pPr>
            <w:r>
              <w:rPr>
                <w:rFonts w:hint="eastAsia" w:ascii="仿宋_GB2312" w:hAnsi="仿宋_GB2312" w:eastAsia="仿宋_GB2312" w:cs="仿宋_GB2312"/>
                <w:color w:val="auto"/>
                <w:spacing w:val="-24"/>
              </w:rPr>
              <w:t>邮箱：</w:t>
            </w:r>
          </w:p>
        </w:tc>
      </w:tr>
    </w:tbl>
    <w:p w14:paraId="5DBCA8D7">
      <w:pPr>
        <w:rPr>
          <w:rFonts w:ascii="仿宋_GB2312" w:hAnsi="仿宋_GB2312" w:eastAsia="仿宋_GB2312"/>
          <w:color w:val="auto"/>
        </w:rPr>
      </w:pPr>
    </w:p>
    <w:p w14:paraId="3512766F">
      <w:pPr>
        <w:rPr>
          <w:rFonts w:ascii="仿宋_GB2312" w:hAnsi="仿宋_GB2312" w:eastAsia="仿宋_GB2312"/>
          <w:color w:val="auto"/>
        </w:rPr>
        <w:sectPr>
          <w:footerReference r:id="rId3" w:type="default"/>
          <w:pgSz w:w="11905" w:h="16840"/>
          <w:pgMar w:top="1431" w:right="1404" w:bottom="1427" w:left="1397" w:header="0" w:footer="1217" w:gutter="0"/>
          <w:cols w:space="720" w:num="1"/>
        </w:sectPr>
      </w:pPr>
    </w:p>
    <w:p w14:paraId="10F512A6">
      <w:pPr>
        <w:spacing w:before="98" w:line="215" w:lineRule="auto"/>
        <w:ind w:left="408"/>
        <w:outlineLvl w:val="1"/>
        <w:rPr>
          <w:rFonts w:ascii="仿宋_GB2312" w:hAnsi="仿宋_GB2312" w:eastAsia="黑体"/>
          <w:color w:val="auto"/>
          <w:spacing w:val="-3"/>
          <w:sz w:val="30"/>
          <w:szCs w:val="30"/>
        </w:rPr>
      </w:pPr>
      <w:r>
        <w:rPr>
          <w:rFonts w:hint="eastAsia" w:ascii="仿宋_GB2312" w:hAnsi="仿宋_GB2312" w:eastAsia="黑体" w:cs="黑体"/>
          <w:color w:val="auto"/>
          <w:spacing w:val="-3"/>
          <w:sz w:val="30"/>
          <w:szCs w:val="30"/>
        </w:rPr>
        <w:t>二、案例简介</w:t>
      </w:r>
    </w:p>
    <w:p w14:paraId="78AFE94F">
      <w:pPr>
        <w:spacing w:line="16" w:lineRule="exact"/>
        <w:rPr>
          <w:rFonts w:ascii="仿宋_GB2312" w:hAnsi="仿宋_GB2312" w:eastAsia="仿宋_GB2312"/>
          <w:color w:val="auto"/>
        </w:rPr>
      </w:pPr>
    </w:p>
    <w:tbl>
      <w:tblPr>
        <w:tblStyle w:val="4"/>
        <w:tblW w:w="8836"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836"/>
      </w:tblGrid>
      <w:tr w14:paraId="681830F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86" w:hRule="atLeast"/>
        </w:trPr>
        <w:tc>
          <w:tcPr>
            <w:tcW w:w="8836" w:type="dxa"/>
            <w:tcBorders>
              <w:top w:val="single" w:color="000000" w:sz="2" w:space="0"/>
              <w:bottom w:val="single" w:color="000000" w:sz="2" w:space="0"/>
            </w:tcBorders>
            <w:noWrap w:val="0"/>
            <w:vAlign w:val="top"/>
          </w:tcPr>
          <w:p w14:paraId="1240DE0C">
            <w:pPr>
              <w:pStyle w:val="6"/>
              <w:numPr>
                <w:ilvl w:val="0"/>
                <w:numId w:val="1"/>
              </w:numPr>
              <w:spacing w:before="168" w:line="217" w:lineRule="auto"/>
              <w:ind w:firstLine="294" w:firstLineChars="100"/>
              <w:rPr>
                <w:rFonts w:ascii="仿宋_GB2312" w:hAnsi="仿宋_GB2312" w:eastAsia="仿宋_GB2312" w:cs="Times New Roman"/>
                <w:color w:val="auto"/>
                <w:spacing w:val="-3"/>
                <w:lang w:eastAsia="zh-CN"/>
              </w:rPr>
            </w:pPr>
            <w:r>
              <w:rPr>
                <w:rFonts w:hint="eastAsia" w:ascii="仿宋_GB2312" w:hAnsi="仿宋_GB2312" w:eastAsia="仿宋_GB2312" w:cs="仿宋_GB2312"/>
                <w:color w:val="auto"/>
                <w:spacing w:val="-3"/>
                <w:lang w:eastAsia="zh-CN"/>
              </w:rPr>
              <w:t>案例申报类型</w:t>
            </w:r>
          </w:p>
          <w:p w14:paraId="00ADD148">
            <w:pPr>
              <w:pStyle w:val="6"/>
              <w:spacing w:before="168" w:line="217" w:lineRule="auto"/>
              <w:rPr>
                <w:rFonts w:ascii="仿宋_GB2312" w:hAnsi="仿宋_GB2312" w:eastAsia="仿宋_GB2312" w:cs="Times New Roman"/>
                <w:color w:val="auto"/>
                <w:spacing w:val="-3"/>
                <w:lang w:eastAsia="zh-CN"/>
              </w:rPr>
            </w:pPr>
            <w:r>
              <w:rPr>
                <w:rFonts w:ascii="仿宋_GB2312" w:hAnsi="仿宋_GB2312" w:eastAsia="仿宋_GB2312" w:cs="仿宋_GB2312"/>
                <w:color w:val="auto"/>
                <w:spacing w:val="-3"/>
                <w:lang w:eastAsia="zh-CN"/>
              </w:rPr>
              <w:t xml:space="preserve">        </w:t>
            </w:r>
            <w:r>
              <w:rPr>
                <w:rFonts w:hint="eastAsia" w:ascii="仿宋_GB2312" w:hAnsi="Wingdings" w:eastAsia="仿宋_GB2312" w:cs="Times New Roman"/>
                <w:color w:val="auto"/>
                <w:spacing w:val="-3"/>
                <w:lang w:eastAsia="zh-CN"/>
              </w:rPr>
              <w:sym w:font="Wingdings" w:char="F0A8"/>
            </w:r>
            <w:r>
              <w:rPr>
                <w:rFonts w:hint="eastAsia" w:ascii="仿宋_GB2312" w:hAnsi="仿宋_GB2312" w:eastAsia="仿宋_GB2312" w:cs="仿宋_GB2312"/>
                <w:color w:val="auto"/>
                <w:spacing w:val="-3"/>
                <w:lang w:eastAsia="zh-CN"/>
              </w:rPr>
              <w:t>管理创新案例</w:t>
            </w:r>
          </w:p>
          <w:p w14:paraId="12BC7FF9">
            <w:pPr>
              <w:pStyle w:val="6"/>
              <w:spacing w:before="168" w:line="217" w:lineRule="auto"/>
              <w:rPr>
                <w:rFonts w:ascii="仿宋_GB2312" w:hAnsi="仿宋_GB2312" w:eastAsia="仿宋_GB2312" w:cs="Times New Roman"/>
                <w:color w:val="auto"/>
                <w:spacing w:val="-3"/>
                <w:lang w:eastAsia="zh-CN"/>
              </w:rPr>
            </w:pPr>
            <w:r>
              <w:rPr>
                <w:rFonts w:ascii="仿宋_GB2312" w:hAnsi="仿宋_GB2312" w:eastAsia="仿宋_GB2312" w:cs="仿宋_GB2312"/>
                <w:color w:val="auto"/>
                <w:spacing w:val="-3"/>
                <w:lang w:eastAsia="zh-CN"/>
              </w:rPr>
              <w:t xml:space="preserve">        </w:t>
            </w:r>
            <w:r>
              <w:rPr>
                <w:rFonts w:hint="eastAsia" w:ascii="仿宋_GB2312" w:hAnsi="Wingdings" w:eastAsia="仿宋_GB2312" w:cs="Times New Roman"/>
                <w:color w:val="auto"/>
                <w:spacing w:val="-3"/>
                <w:lang w:eastAsia="zh-CN"/>
              </w:rPr>
              <w:sym w:font="Wingdings" w:char="F0A8"/>
            </w:r>
            <w:r>
              <w:rPr>
                <w:rFonts w:hint="eastAsia" w:ascii="仿宋_GB2312" w:hAnsi="仿宋_GB2312" w:eastAsia="仿宋_GB2312" w:cs="仿宋_GB2312"/>
                <w:color w:val="auto"/>
                <w:spacing w:val="-3"/>
                <w:lang w:eastAsia="zh-CN"/>
              </w:rPr>
              <w:t>协同创新案例</w:t>
            </w:r>
          </w:p>
          <w:p w14:paraId="32F22A31">
            <w:pPr>
              <w:pStyle w:val="6"/>
              <w:spacing w:before="168" w:line="217" w:lineRule="auto"/>
              <w:ind w:firstLine="588" w:firstLineChars="200"/>
              <w:rPr>
                <w:rFonts w:ascii="仿宋_GB2312" w:hAnsi="仿宋_GB2312" w:eastAsia="仿宋_GB2312" w:cs="Times New Roman"/>
                <w:color w:val="auto"/>
                <w:spacing w:val="-3"/>
                <w:lang w:eastAsia="zh-CN"/>
              </w:rPr>
            </w:pPr>
            <w:r>
              <w:rPr>
                <w:rFonts w:hint="eastAsia" w:ascii="仿宋_GB2312" w:hAnsi="Wingdings" w:eastAsia="仿宋_GB2312" w:cs="Times New Roman"/>
                <w:color w:val="auto"/>
                <w:spacing w:val="-3"/>
                <w:lang w:eastAsia="zh-CN"/>
              </w:rPr>
              <w:sym w:font="Wingdings" w:char="F0A8"/>
            </w:r>
            <w:r>
              <w:rPr>
                <w:rFonts w:hint="eastAsia" w:ascii="仿宋_GB2312" w:hAnsi="仿宋_GB2312" w:eastAsia="仿宋_GB2312" w:cs="仿宋_GB2312"/>
                <w:color w:val="auto"/>
                <w:spacing w:val="-3"/>
                <w:lang w:eastAsia="zh-CN"/>
              </w:rPr>
              <w:t>数字化服务创新案例</w:t>
            </w:r>
          </w:p>
          <w:p w14:paraId="1C3EE8E2">
            <w:pPr>
              <w:pStyle w:val="6"/>
              <w:spacing w:before="168" w:line="217" w:lineRule="auto"/>
              <w:ind w:firstLine="588" w:firstLineChars="200"/>
              <w:rPr>
                <w:rFonts w:ascii="仿宋_GB2312" w:hAnsi="仿宋_GB2312" w:eastAsia="仿宋_GB2312" w:cs="Times New Roman"/>
                <w:color w:val="auto"/>
                <w:spacing w:val="-3"/>
                <w:lang w:eastAsia="zh-CN"/>
              </w:rPr>
            </w:pPr>
            <w:r>
              <w:rPr>
                <w:rFonts w:hint="eastAsia" w:ascii="仿宋_GB2312" w:hAnsi="Wingdings" w:eastAsia="仿宋_GB2312" w:cs="Times New Roman"/>
                <w:color w:val="auto"/>
                <w:spacing w:val="-3"/>
                <w:lang w:eastAsia="zh-CN"/>
              </w:rPr>
              <w:sym w:font="Wingdings" w:char="F0A8"/>
            </w:r>
            <w:r>
              <w:rPr>
                <w:rFonts w:hint="eastAsia" w:ascii="仿宋_GB2312" w:hAnsi="仿宋_GB2312" w:eastAsia="仿宋_GB2312" w:cs="仿宋_GB2312"/>
                <w:color w:val="auto"/>
                <w:spacing w:val="-3"/>
                <w:lang w:eastAsia="zh-CN"/>
              </w:rPr>
              <w:t>好房子实践案例</w:t>
            </w:r>
          </w:p>
          <w:p w14:paraId="0C556007">
            <w:pPr>
              <w:pStyle w:val="6"/>
              <w:spacing w:before="168" w:line="217" w:lineRule="auto"/>
              <w:ind w:firstLine="588" w:firstLineChars="200"/>
              <w:rPr>
                <w:rFonts w:ascii="仿宋_GB2312" w:hAnsi="仿宋_GB2312" w:eastAsia="仿宋_GB2312" w:cs="Times New Roman"/>
                <w:color w:val="auto"/>
                <w:spacing w:val="-3"/>
                <w:lang w:eastAsia="zh-CN"/>
              </w:rPr>
            </w:pPr>
            <w:r>
              <w:rPr>
                <w:rFonts w:hint="eastAsia" w:ascii="仿宋_GB2312" w:hAnsi="Wingdings" w:eastAsia="仿宋_GB2312" w:cs="Times New Roman"/>
                <w:color w:val="auto"/>
                <w:spacing w:val="-3"/>
                <w:lang w:eastAsia="zh-CN"/>
              </w:rPr>
              <w:sym w:font="Wingdings" w:char="F0A8"/>
            </w:r>
            <w:r>
              <w:rPr>
                <w:rFonts w:hint="eastAsia" w:ascii="仿宋_GB2312" w:hAnsi="仿宋_GB2312" w:eastAsia="仿宋_GB2312" w:cs="仿宋_GB2312"/>
                <w:color w:val="auto"/>
                <w:spacing w:val="-3"/>
                <w:lang w:eastAsia="zh-CN"/>
              </w:rPr>
              <w:t>其他案例</w:t>
            </w:r>
          </w:p>
          <w:p w14:paraId="20996199">
            <w:pPr>
              <w:pStyle w:val="6"/>
              <w:numPr>
                <w:ilvl w:val="0"/>
                <w:numId w:val="2"/>
              </w:numPr>
              <w:spacing w:before="168" w:line="217" w:lineRule="auto"/>
              <w:ind w:firstLine="294" w:firstLineChars="100"/>
              <w:rPr>
                <w:rFonts w:ascii="仿宋_GB2312" w:hAnsi="仿宋_GB2312" w:eastAsia="仿宋_GB2312" w:cs="Times New Roman"/>
                <w:color w:val="auto"/>
                <w:spacing w:val="-3"/>
                <w:lang w:eastAsia="zh-CN"/>
              </w:rPr>
            </w:pPr>
            <w:r>
              <w:rPr>
                <w:rFonts w:ascii="仿宋_GB2312" w:hAnsi="仿宋_GB2312" w:eastAsia="仿宋_GB2312" w:cs="仿宋_GB2312"/>
                <w:color w:val="auto"/>
                <w:spacing w:val="-3"/>
                <w:lang w:eastAsia="zh-CN"/>
              </w:rPr>
              <w:t xml:space="preserve"> </w:t>
            </w:r>
            <w:r>
              <w:rPr>
                <w:rFonts w:hint="eastAsia" w:ascii="仿宋_GB2312" w:hAnsi="仿宋_GB2312" w:eastAsia="仿宋_GB2312" w:cs="仿宋_GB2312"/>
                <w:color w:val="auto"/>
                <w:spacing w:val="-3"/>
                <w:lang w:eastAsia="zh-CN"/>
              </w:rPr>
              <w:t>案例背景（不超过</w:t>
            </w:r>
            <w:r>
              <w:rPr>
                <w:rFonts w:ascii="仿宋_GB2312" w:hAnsi="仿宋_GB2312" w:eastAsia="仿宋_GB2312" w:cs="仿宋_GB2312"/>
                <w:color w:val="auto"/>
                <w:spacing w:val="-49"/>
                <w:lang w:eastAsia="zh-CN"/>
              </w:rPr>
              <w:t xml:space="preserve"> </w:t>
            </w:r>
            <w:r>
              <w:rPr>
                <w:rFonts w:ascii="仿宋_GB2312" w:hAnsi="仿宋_GB2312" w:eastAsia="仿宋_GB2312" w:cs="仿宋_GB2312"/>
                <w:color w:val="auto"/>
                <w:spacing w:val="-3"/>
                <w:lang w:eastAsia="zh-CN"/>
              </w:rPr>
              <w:t xml:space="preserve">800 </w:t>
            </w:r>
            <w:r>
              <w:rPr>
                <w:rFonts w:hint="eastAsia" w:ascii="仿宋_GB2312" w:hAnsi="仿宋_GB2312" w:eastAsia="仿宋_GB2312" w:cs="仿宋_GB2312"/>
                <w:color w:val="auto"/>
                <w:spacing w:val="-3"/>
                <w:lang w:eastAsia="zh-CN"/>
              </w:rPr>
              <w:t>个汉字）</w:t>
            </w:r>
          </w:p>
          <w:p w14:paraId="1F29FC82">
            <w:pPr>
              <w:pStyle w:val="6"/>
              <w:numPr>
                <w:ilvl w:val="0"/>
                <w:numId w:val="2"/>
              </w:numPr>
              <w:spacing w:before="168" w:line="217" w:lineRule="auto"/>
              <w:ind w:firstLine="298" w:firstLineChars="100"/>
              <w:rPr>
                <w:rFonts w:ascii="仿宋_GB2312" w:hAnsi="仿宋_GB2312" w:eastAsia="仿宋_GB2312" w:cs="Times New Roman"/>
                <w:color w:val="auto"/>
                <w:lang w:eastAsia="zh-CN"/>
              </w:rPr>
            </w:pPr>
            <w:r>
              <w:rPr>
                <w:rFonts w:ascii="仿宋_GB2312" w:hAnsi="仿宋_GB2312" w:eastAsia="仿宋_GB2312" w:cs="仿宋_GB2312"/>
                <w:color w:val="auto"/>
                <w:spacing w:val="-1"/>
                <w:lang w:eastAsia="zh-CN"/>
              </w:rPr>
              <w:t xml:space="preserve"> </w:t>
            </w:r>
            <w:r>
              <w:rPr>
                <w:rFonts w:hint="eastAsia" w:ascii="仿宋_GB2312" w:hAnsi="仿宋_GB2312" w:eastAsia="仿宋_GB2312" w:cs="仿宋_GB2312"/>
                <w:color w:val="auto"/>
                <w:spacing w:val="-1"/>
                <w:lang w:eastAsia="zh-CN"/>
              </w:rPr>
              <w:t>案例取得的实际效果（不超过</w:t>
            </w:r>
            <w:r>
              <w:rPr>
                <w:rFonts w:ascii="仿宋_GB2312" w:hAnsi="仿宋_GB2312" w:eastAsia="仿宋_GB2312" w:cs="仿宋_GB2312"/>
                <w:color w:val="auto"/>
                <w:spacing w:val="-55"/>
                <w:lang w:eastAsia="zh-CN"/>
              </w:rPr>
              <w:t xml:space="preserve"> </w:t>
            </w:r>
            <w:r>
              <w:rPr>
                <w:rFonts w:ascii="仿宋_GB2312" w:hAnsi="仿宋_GB2312" w:eastAsia="仿宋_GB2312" w:cs="仿宋_GB2312"/>
                <w:color w:val="auto"/>
                <w:spacing w:val="-1"/>
                <w:lang w:eastAsia="zh-CN"/>
              </w:rPr>
              <w:t xml:space="preserve">2000 </w:t>
            </w:r>
            <w:r>
              <w:rPr>
                <w:rFonts w:hint="eastAsia" w:ascii="仿宋_GB2312" w:hAnsi="仿宋_GB2312" w:eastAsia="仿宋_GB2312" w:cs="仿宋_GB2312"/>
                <w:color w:val="auto"/>
                <w:spacing w:val="-1"/>
                <w:lang w:eastAsia="zh-CN"/>
              </w:rPr>
              <w:t>个汉字）</w:t>
            </w:r>
          </w:p>
          <w:p w14:paraId="1E4E5F36">
            <w:pPr>
              <w:pStyle w:val="6"/>
              <w:numPr>
                <w:ilvl w:val="0"/>
                <w:numId w:val="2"/>
              </w:numPr>
              <w:spacing w:before="168" w:line="217" w:lineRule="auto"/>
              <w:ind w:firstLine="308" w:firstLineChars="100"/>
              <w:rPr>
                <w:rFonts w:ascii="仿宋_GB2312" w:hAnsi="仿宋_GB2312" w:eastAsia="仿宋_GB2312" w:cs="Times New Roman"/>
                <w:color w:val="auto"/>
                <w:lang w:eastAsia="zh-CN"/>
              </w:rPr>
            </w:pPr>
            <w:r>
              <w:rPr>
                <w:rFonts w:hint="eastAsia" w:ascii="仿宋_GB2312" w:hAnsi="仿宋_GB2312" w:eastAsia="仿宋_GB2312" w:cs="仿宋_GB2312"/>
                <w:color w:val="auto"/>
                <w:spacing w:val="4"/>
                <w:lang w:eastAsia="zh-CN"/>
              </w:rPr>
              <w:t>与当前国内外同行、同类研究、同类技术的综合比较（不超过</w:t>
            </w:r>
            <w:r>
              <w:rPr>
                <w:rFonts w:ascii="仿宋_GB2312" w:hAnsi="仿宋_GB2312" w:eastAsia="仿宋_GB2312" w:cs="仿宋_GB2312"/>
                <w:color w:val="auto"/>
                <w:lang w:eastAsia="zh-CN"/>
              </w:rPr>
              <w:t xml:space="preserve"> </w:t>
            </w:r>
            <w:r>
              <w:rPr>
                <w:rFonts w:ascii="仿宋_GB2312" w:hAnsi="仿宋_GB2312" w:eastAsia="仿宋_GB2312" w:cs="仿宋_GB2312"/>
                <w:color w:val="auto"/>
                <w:spacing w:val="-2"/>
                <w:lang w:eastAsia="zh-CN"/>
              </w:rPr>
              <w:t xml:space="preserve">800 </w:t>
            </w:r>
            <w:r>
              <w:rPr>
                <w:rFonts w:hint="eastAsia" w:ascii="仿宋_GB2312" w:hAnsi="仿宋_GB2312" w:eastAsia="仿宋_GB2312" w:cs="仿宋_GB2312"/>
                <w:color w:val="auto"/>
                <w:spacing w:val="-2"/>
                <w:lang w:eastAsia="zh-CN"/>
              </w:rPr>
              <w:t>个汉字）</w:t>
            </w:r>
          </w:p>
          <w:p w14:paraId="38386970">
            <w:pPr>
              <w:pStyle w:val="6"/>
              <w:numPr>
                <w:ilvl w:val="0"/>
                <w:numId w:val="2"/>
              </w:numPr>
              <w:spacing w:before="168" w:line="217" w:lineRule="auto"/>
              <w:ind w:firstLine="296" w:firstLineChars="100"/>
              <w:rPr>
                <w:rFonts w:ascii="仿宋_GB2312" w:hAnsi="仿宋_GB2312" w:eastAsia="仿宋_GB2312" w:cs="Times New Roman"/>
                <w:color w:val="auto"/>
                <w:lang w:eastAsia="zh-CN"/>
              </w:rPr>
            </w:pPr>
            <w:r>
              <w:rPr>
                <w:rFonts w:hint="eastAsia" w:ascii="仿宋_GB2312" w:hAnsi="仿宋_GB2312" w:eastAsia="仿宋_GB2312" w:cs="仿宋_GB2312"/>
                <w:color w:val="auto"/>
                <w:spacing w:val="-2"/>
                <w:lang w:eastAsia="zh-CN"/>
              </w:rPr>
              <w:t>案例创新点描述（不超过</w:t>
            </w:r>
            <w:r>
              <w:rPr>
                <w:rFonts w:ascii="仿宋_GB2312" w:hAnsi="仿宋_GB2312" w:eastAsia="仿宋_GB2312" w:cs="仿宋_GB2312"/>
                <w:color w:val="auto"/>
                <w:spacing w:val="-2"/>
                <w:lang w:eastAsia="zh-CN"/>
              </w:rPr>
              <w:t>20000</w:t>
            </w:r>
            <w:r>
              <w:rPr>
                <w:rFonts w:hint="eastAsia" w:ascii="仿宋_GB2312" w:hAnsi="仿宋_GB2312" w:eastAsia="仿宋_GB2312" w:cs="仿宋_GB2312"/>
                <w:color w:val="auto"/>
                <w:spacing w:val="-2"/>
                <w:lang w:eastAsia="zh-CN"/>
              </w:rPr>
              <w:t>个汉字）</w:t>
            </w:r>
          </w:p>
          <w:p w14:paraId="4A9F9C20">
            <w:pPr>
              <w:pStyle w:val="6"/>
              <w:spacing w:before="168" w:line="217" w:lineRule="auto"/>
              <w:rPr>
                <w:rFonts w:ascii="仿宋_GB2312" w:hAnsi="仿宋_GB2312" w:eastAsia="仿宋_GB2312" w:cs="Times New Roman"/>
                <w:color w:val="auto"/>
                <w:lang w:eastAsia="zh-CN"/>
              </w:rPr>
            </w:pPr>
          </w:p>
          <w:p w14:paraId="3683776B">
            <w:pPr>
              <w:pStyle w:val="6"/>
              <w:spacing w:before="224" w:line="394" w:lineRule="exact"/>
              <w:ind w:left="106"/>
              <w:rPr>
                <w:rFonts w:ascii="仿宋_GB2312" w:hAnsi="仿宋_GB2312" w:eastAsia="仿宋_GB2312" w:cs="Times New Roman"/>
                <w:color w:val="auto"/>
                <w:lang w:eastAsia="zh-CN"/>
              </w:rPr>
            </w:pPr>
            <w:r>
              <w:rPr>
                <w:rFonts w:hint="eastAsia" w:ascii="仿宋_GB2312" w:hAnsi="仿宋_GB2312" w:eastAsia="仿宋_GB2312" w:cs="仿宋_GB2312"/>
                <w:color w:val="auto"/>
                <w:position w:val="3"/>
                <w:lang w:eastAsia="zh-CN"/>
              </w:rPr>
              <w:t>（</w:t>
            </w:r>
            <w:r>
              <w:rPr>
                <w:rFonts w:ascii="仿宋_GB2312" w:hAnsi="仿宋_GB2312" w:eastAsia="仿宋_GB2312" w:cs="仿宋_GB2312"/>
                <w:color w:val="auto"/>
                <w:position w:val="3"/>
                <w:lang w:eastAsia="zh-CN"/>
              </w:rPr>
              <w:t>*</w:t>
            </w:r>
            <w:r>
              <w:rPr>
                <w:rFonts w:hint="eastAsia" w:ascii="仿宋_GB2312" w:hAnsi="仿宋_GB2312" w:eastAsia="仿宋_GB2312" w:cs="仿宋_GB2312"/>
                <w:color w:val="auto"/>
                <w:position w:val="3"/>
                <w:lang w:eastAsia="zh-CN"/>
              </w:rPr>
              <w:t>如有不能收录入案例集的涉密材料，请特别标注</w:t>
            </w:r>
            <w:r>
              <w:rPr>
                <w:rFonts w:ascii="仿宋_GB2312" w:hAnsi="仿宋_GB2312" w:eastAsia="仿宋_GB2312" w:cs="仿宋_GB2312"/>
                <w:color w:val="auto"/>
                <w:position w:val="3"/>
                <w:lang w:eastAsia="zh-CN"/>
              </w:rPr>
              <w:t>)</w:t>
            </w:r>
          </w:p>
        </w:tc>
      </w:tr>
    </w:tbl>
    <w:p w14:paraId="602F3F64">
      <w:pPr>
        <w:rPr>
          <w:rFonts w:ascii="仿宋_GB2312" w:hAnsi="仿宋_GB2312" w:eastAsia="仿宋_GB2312"/>
          <w:color w:val="auto"/>
          <w:lang w:eastAsia="zh-CN"/>
        </w:rPr>
      </w:pPr>
    </w:p>
    <w:p w14:paraId="4ADC2393">
      <w:pPr>
        <w:rPr>
          <w:rFonts w:ascii="仿宋_GB2312" w:hAnsi="仿宋_GB2312" w:eastAsia="仿宋_GB2312"/>
          <w:color w:val="auto"/>
          <w:lang w:eastAsia="zh-CN"/>
        </w:rPr>
        <w:sectPr>
          <w:footerReference r:id="rId4" w:type="default"/>
          <w:pgSz w:w="11905" w:h="16840"/>
          <w:pgMar w:top="1431" w:right="1530" w:bottom="1431" w:left="1532" w:header="0" w:footer="1217" w:gutter="0"/>
          <w:cols w:space="720" w:num="1"/>
        </w:sectPr>
      </w:pPr>
    </w:p>
    <w:p w14:paraId="4E4A1A7F">
      <w:pPr>
        <w:spacing w:before="98" w:line="215" w:lineRule="auto"/>
        <w:ind w:left="408"/>
        <w:outlineLvl w:val="1"/>
        <w:rPr>
          <w:rFonts w:ascii="仿宋_GB2312" w:hAnsi="仿宋_GB2312" w:eastAsia="黑体"/>
          <w:color w:val="auto"/>
          <w:spacing w:val="-3"/>
          <w:sz w:val="30"/>
          <w:szCs w:val="30"/>
        </w:rPr>
      </w:pPr>
      <w:r>
        <w:rPr>
          <w:rFonts w:hint="eastAsia" w:ascii="仿宋_GB2312" w:hAnsi="仿宋_GB2312" w:eastAsia="黑体" w:cs="黑体"/>
          <w:color w:val="auto"/>
          <w:spacing w:val="-3"/>
          <w:sz w:val="30"/>
          <w:szCs w:val="30"/>
        </w:rPr>
        <w:t>三、案例价值分析</w:t>
      </w:r>
    </w:p>
    <w:p w14:paraId="35D93ADC">
      <w:pPr>
        <w:spacing w:line="17" w:lineRule="exact"/>
        <w:rPr>
          <w:rFonts w:ascii="仿宋_GB2312" w:hAnsi="仿宋_GB2312" w:eastAsia="仿宋_GB2312"/>
          <w:color w:val="auto"/>
        </w:rPr>
      </w:pPr>
    </w:p>
    <w:p w14:paraId="070611BA">
      <w:pPr>
        <w:spacing w:before="97" w:line="213" w:lineRule="auto"/>
        <w:outlineLvl w:val="1"/>
        <w:rPr>
          <w:rFonts w:ascii="仿宋_GB2312" w:hAnsi="仿宋_GB2312" w:eastAsia="仿宋_GB2312"/>
          <w:color w:val="auto"/>
          <w:spacing w:val="-26"/>
          <w:sz w:val="11"/>
          <w:szCs w:val="11"/>
          <w:lang w:eastAsia="zh-CN"/>
        </w:rPr>
      </w:pPr>
    </w:p>
    <w:tbl>
      <w:tblPr>
        <w:tblStyle w:val="4"/>
        <w:tblW w:w="8920" w:type="dxa"/>
        <w:jc w:val="center"/>
        <w:tblLayout w:type="autofit"/>
        <w:tblCellMar>
          <w:top w:w="0" w:type="dxa"/>
          <w:left w:w="108" w:type="dxa"/>
          <w:bottom w:w="0" w:type="dxa"/>
          <w:right w:w="108" w:type="dxa"/>
        </w:tblCellMar>
      </w:tblPr>
      <w:tblGrid>
        <w:gridCol w:w="706"/>
        <w:gridCol w:w="2277"/>
        <w:gridCol w:w="5937"/>
      </w:tblGrid>
      <w:tr w14:paraId="3A628C0C">
        <w:tblPrEx>
          <w:tblCellMar>
            <w:top w:w="0" w:type="dxa"/>
            <w:left w:w="108" w:type="dxa"/>
            <w:bottom w:w="0" w:type="dxa"/>
            <w:right w:w="108" w:type="dxa"/>
          </w:tblCellMar>
        </w:tblPrEx>
        <w:trPr>
          <w:trHeight w:val="42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7290B963">
            <w:pPr>
              <w:jc w:val="center"/>
              <w:textAlignment w:val="center"/>
              <w:rPr>
                <w:rFonts w:ascii="仿宋_GB2312" w:hAnsi="仿宋_GB2312" w:eastAsia="仿宋_GB2312"/>
                <w:b/>
                <w:bCs/>
                <w:color w:val="auto"/>
                <w:sz w:val="28"/>
                <w:szCs w:val="28"/>
              </w:rPr>
            </w:pPr>
            <w:r>
              <w:rPr>
                <w:rFonts w:hint="eastAsia" w:ascii="仿宋_GB2312" w:hAnsi="仿宋_GB2312" w:eastAsia="仿宋_GB2312" w:cs="仿宋_GB2312"/>
                <w:b/>
                <w:bCs/>
                <w:color w:val="auto"/>
                <w:sz w:val="28"/>
                <w:szCs w:val="28"/>
                <w:lang w:eastAsia="zh-CN"/>
              </w:rPr>
              <w:t>一</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11154516">
            <w:pPr>
              <w:jc w:val="both"/>
              <w:textAlignment w:val="center"/>
              <w:rPr>
                <w:rFonts w:ascii="仿宋_GB2312" w:hAnsi="仿宋_GB2312" w:eastAsia="仿宋_GB2312"/>
                <w:b/>
                <w:bCs/>
                <w:color w:val="auto"/>
                <w:sz w:val="28"/>
                <w:szCs w:val="28"/>
              </w:rPr>
            </w:pPr>
            <w:r>
              <w:rPr>
                <w:rFonts w:hint="eastAsia" w:ascii="仿宋_GB2312" w:hAnsi="仿宋_GB2312" w:eastAsia="仿宋_GB2312" w:cs="仿宋_GB2312"/>
                <w:b/>
                <w:bCs/>
                <w:color w:val="auto"/>
                <w:sz w:val="28"/>
                <w:szCs w:val="28"/>
                <w:lang w:eastAsia="zh-CN"/>
              </w:rPr>
              <w:t>管理基础性评价</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1E19A1FA">
            <w:pPr>
              <w:jc w:val="both"/>
              <w:rPr>
                <w:rFonts w:ascii="仿宋_GB2312" w:hAnsi="仿宋_GB2312" w:eastAsia="仿宋_GB2312"/>
                <w:b/>
                <w:bCs/>
                <w:color w:val="auto"/>
                <w:sz w:val="28"/>
                <w:szCs w:val="28"/>
              </w:rPr>
            </w:pPr>
          </w:p>
        </w:tc>
      </w:tr>
      <w:tr w14:paraId="08B15E76">
        <w:tblPrEx>
          <w:tblCellMar>
            <w:top w:w="0" w:type="dxa"/>
            <w:left w:w="108" w:type="dxa"/>
            <w:bottom w:w="0" w:type="dxa"/>
            <w:right w:w="108" w:type="dxa"/>
          </w:tblCellMar>
        </w:tblPrEx>
        <w:trPr>
          <w:trHeight w:val="120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3FF8240F">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1</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6B72E57C">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采购流程的规范性和高效性</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4FCEBA10">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规范性方面，要求采购流程符合国家和企业的相关规定，明确采购需求、供应商选择、合同签订、订单下达、验收入库等环节的操作流程。高效性方面，要求采购流程设计合理，能够快速完成采购任务，提高采购效率。</w:t>
            </w:r>
          </w:p>
        </w:tc>
      </w:tr>
      <w:tr w14:paraId="1F8D2568">
        <w:tblPrEx>
          <w:tblCellMar>
            <w:top w:w="0" w:type="dxa"/>
            <w:left w:w="108" w:type="dxa"/>
            <w:bottom w:w="0" w:type="dxa"/>
            <w:right w:w="108" w:type="dxa"/>
          </w:tblCellMar>
        </w:tblPrEx>
        <w:trPr>
          <w:trHeight w:val="120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57D23DDA">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2</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19971EC4">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供应商管理和评估体系的完善性</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508CCC2E">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要求企业具备完善的供应商管理和评估体系，能够对供应商进行全面评估和管理，确保供应商的质量和可靠性。同时，要求企业能够及时对供应商进行动态评估，及时调整供应商策略，确保供应链的稳定性。</w:t>
            </w:r>
          </w:p>
        </w:tc>
      </w:tr>
      <w:tr w14:paraId="0D54741A">
        <w:tblPrEx>
          <w:tblCellMar>
            <w:top w:w="0" w:type="dxa"/>
            <w:left w:w="108" w:type="dxa"/>
            <w:bottom w:w="0" w:type="dxa"/>
            <w:right w:w="108" w:type="dxa"/>
          </w:tblCellMar>
        </w:tblPrEx>
        <w:trPr>
          <w:trHeight w:val="120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6425464A">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3</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331F2D2B">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招标过程的公正性和公平性</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6227E932">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要求企业在招标过程中遵循公开、公平、公正的原则，确保所有符合条件的供应商都有机会参与招标。同时，要求企业能够防止任何形式的欺诈和舞弊行为，确保招标过程的公正性和公平性。</w:t>
            </w:r>
          </w:p>
        </w:tc>
      </w:tr>
      <w:tr w14:paraId="50369545">
        <w:tblPrEx>
          <w:tblCellMar>
            <w:top w:w="0" w:type="dxa"/>
            <w:left w:w="108" w:type="dxa"/>
            <w:bottom w:w="0" w:type="dxa"/>
            <w:right w:w="108" w:type="dxa"/>
          </w:tblCellMar>
        </w:tblPrEx>
        <w:trPr>
          <w:trHeight w:val="120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020AFC15">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4</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73DF98E6">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采购成本的控制和优化能力</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593F2C16">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要求企业具备强大的成本控制和优化能力，能够在保证产品质量和交货期的前提下，通过比价、谈判、优化采购策略等方式来降低采购成本。同时，要求企业能够持续优化采购流程和供应商策略，提高采购效率和质量。</w:t>
            </w:r>
          </w:p>
        </w:tc>
      </w:tr>
      <w:tr w14:paraId="1523A4A2">
        <w:tblPrEx>
          <w:tblCellMar>
            <w:top w:w="0" w:type="dxa"/>
            <w:left w:w="108" w:type="dxa"/>
            <w:bottom w:w="0" w:type="dxa"/>
            <w:right w:w="108" w:type="dxa"/>
          </w:tblCellMar>
        </w:tblPrEx>
        <w:trPr>
          <w:trHeight w:val="1847"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463A15B3">
            <w:pPr>
              <w:jc w:val="center"/>
              <w:textAlignment w:val="center"/>
              <w:rPr>
                <w:rFonts w:ascii="仿宋_GB2312" w:hAnsi="仿宋_GB2312" w:eastAsia="仿宋_GB2312" w:cs="仿宋_GB2312"/>
                <w:color w:val="auto"/>
                <w:sz w:val="24"/>
                <w:szCs w:val="24"/>
                <w:lang w:eastAsia="zh-CN"/>
              </w:rPr>
            </w:pPr>
            <w:r>
              <w:rPr>
                <w:rFonts w:ascii="仿宋_GB2312" w:hAnsi="仿宋_GB2312" w:eastAsia="仿宋_GB2312" w:cs="仿宋_GB2312"/>
                <w:color w:val="auto"/>
                <w:sz w:val="24"/>
                <w:szCs w:val="24"/>
                <w:lang w:eastAsia="zh-CN"/>
              </w:rPr>
              <w:t>5</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089DD799">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采购风险的管理能力</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55F59BAC">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要求企业具备系统化风险管理能力，聚焦供应链韧性建设，动态监测供应商履约能力、物流通路稳定性等风险要素，具备多维度风险预警机制，可实现物料断供、价格波动等隐患的早期识别，配套有分层分类应急预案，涵盖备选资源激活、跨区域库存调度等响应策略，保障采购体系抗风险韧性与应急处置效能。</w:t>
            </w:r>
          </w:p>
        </w:tc>
      </w:tr>
      <w:tr w14:paraId="0B2C9EFE">
        <w:tblPrEx>
          <w:tblCellMar>
            <w:top w:w="0" w:type="dxa"/>
            <w:left w:w="108" w:type="dxa"/>
            <w:bottom w:w="0" w:type="dxa"/>
            <w:right w:w="108" w:type="dxa"/>
          </w:tblCellMar>
        </w:tblPrEx>
        <w:trPr>
          <w:trHeight w:val="148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79B60D16">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6</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31512F6A">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采购策略的灵活性和适应性</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1FBD2131">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要求企业具备灵活、适应性的采购策略，能够根据不同的市场条件、</w:t>
            </w:r>
            <w:r>
              <w:rPr>
                <w:rFonts w:ascii="仿宋_GB2312" w:hAnsi="仿宋_GB2312" w:eastAsia="仿宋_GB2312" w:cs="仿宋_GB2312"/>
                <w:color w:val="auto"/>
                <w:lang w:eastAsia="zh-CN"/>
              </w:rPr>
              <w:t xml:space="preserve"> </w:t>
            </w:r>
            <w:r>
              <w:rPr>
                <w:rFonts w:hint="eastAsia" w:ascii="仿宋_GB2312" w:hAnsi="仿宋_GB2312" w:eastAsia="仿宋_GB2312" w:cs="仿宋_GB2312"/>
                <w:color w:val="auto"/>
                <w:lang w:eastAsia="zh-CN"/>
              </w:rPr>
              <w:t>产品需求和供应商情况灵活调整采购策略，以适应不断变化的市场环境和企业需求。同时，要求企业的采购策略能够与企业长期战略目标和可持续发展要求相一致。</w:t>
            </w:r>
          </w:p>
        </w:tc>
      </w:tr>
      <w:tr w14:paraId="4E37B84E">
        <w:tblPrEx>
          <w:tblCellMar>
            <w:top w:w="0" w:type="dxa"/>
            <w:left w:w="108" w:type="dxa"/>
            <w:bottom w:w="0" w:type="dxa"/>
            <w:right w:w="108" w:type="dxa"/>
          </w:tblCellMar>
        </w:tblPrEx>
        <w:trPr>
          <w:trHeight w:val="120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0D0EB176">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7</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67004C43">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供应链协同能力的提升</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53F215CD">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要求企业能够与供应商建立稳定的合作关系，实现信息共享和协同工作，提高采购过程的透明度和效率。同时，要求企业能够通过与供应商的紧密合作，优化整个供应链的运作效率和质量。</w:t>
            </w:r>
          </w:p>
        </w:tc>
      </w:tr>
      <w:tr w14:paraId="73B562D4">
        <w:tblPrEx>
          <w:tblCellMar>
            <w:top w:w="0" w:type="dxa"/>
            <w:left w:w="108" w:type="dxa"/>
            <w:bottom w:w="0" w:type="dxa"/>
            <w:right w:w="108" w:type="dxa"/>
          </w:tblCellMar>
        </w:tblPrEx>
        <w:trPr>
          <w:trHeight w:val="132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72757D88">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8</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65B67BFF">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监督机制的建立健全</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15CFCC24">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要求企业建立健全的监督机制，对采购过程和供应商管理进行全面监督和管理，确保采购过程的公正性和公平性以及供应商管理的有效性和合规性。同时，</w:t>
            </w:r>
            <w:r>
              <w:rPr>
                <w:rFonts w:ascii="仿宋_GB2312" w:hAnsi="仿宋_GB2312" w:eastAsia="仿宋_GB2312" w:cs="仿宋_GB2312"/>
                <w:color w:val="auto"/>
                <w:lang w:eastAsia="zh-CN"/>
              </w:rPr>
              <w:t xml:space="preserve"> </w:t>
            </w:r>
            <w:r>
              <w:rPr>
                <w:rFonts w:hint="eastAsia" w:ascii="仿宋_GB2312" w:hAnsi="仿宋_GB2312" w:eastAsia="仿宋_GB2312" w:cs="仿宋_GB2312"/>
                <w:color w:val="auto"/>
                <w:lang w:eastAsia="zh-CN"/>
              </w:rPr>
              <w:t>要求企业能够及时发现和解决潜在问题，提高采购效率和产品质量。</w:t>
            </w:r>
          </w:p>
        </w:tc>
      </w:tr>
      <w:tr w14:paraId="0255E92F">
        <w:tblPrEx>
          <w:tblCellMar>
            <w:top w:w="0" w:type="dxa"/>
            <w:left w:w="108" w:type="dxa"/>
            <w:bottom w:w="0" w:type="dxa"/>
            <w:right w:w="108" w:type="dxa"/>
          </w:tblCellMar>
        </w:tblPrEx>
        <w:trPr>
          <w:trHeight w:val="2079" w:hRule="atLeast"/>
          <w:jc w:val="center"/>
        </w:trPr>
        <w:tc>
          <w:tcPr>
            <w:tcW w:w="8920" w:type="dxa"/>
            <w:gridSpan w:val="3"/>
            <w:tcBorders>
              <w:top w:val="single" w:color="auto" w:sz="4" w:space="0"/>
              <w:left w:val="single" w:color="auto" w:sz="4" w:space="0"/>
              <w:bottom w:val="single" w:color="auto" w:sz="4" w:space="0"/>
              <w:right w:val="single" w:color="auto" w:sz="4" w:space="0"/>
            </w:tcBorders>
            <w:noWrap w:val="0"/>
            <w:vAlign w:val="top"/>
          </w:tcPr>
          <w:p w14:paraId="28B081D0">
            <w:pPr>
              <w:jc w:val="both"/>
              <w:rPr>
                <w:rFonts w:ascii="仿宋_GB2312" w:hAnsi="仿宋_GB2312" w:eastAsia="仿宋_GB2312"/>
                <w:b/>
                <w:bCs/>
                <w:color w:val="auto"/>
                <w:sz w:val="28"/>
                <w:szCs w:val="28"/>
                <w:lang w:eastAsia="zh-CN"/>
              </w:rPr>
            </w:pPr>
            <w:r>
              <w:rPr>
                <w:rFonts w:hint="eastAsia" w:ascii="仿宋_GB2312" w:hAnsi="仿宋_GB2312" w:eastAsia="仿宋_GB2312" w:cs="仿宋_GB2312"/>
                <w:b/>
                <w:bCs/>
                <w:color w:val="auto"/>
                <w:sz w:val="28"/>
                <w:szCs w:val="28"/>
                <w:lang w:eastAsia="zh-CN"/>
              </w:rPr>
              <w:t>（请对照评价标准，逐条进行案例价值分析）</w:t>
            </w:r>
          </w:p>
        </w:tc>
      </w:tr>
      <w:tr w14:paraId="2436DBB7">
        <w:tblPrEx>
          <w:tblCellMar>
            <w:top w:w="0" w:type="dxa"/>
            <w:left w:w="108" w:type="dxa"/>
            <w:bottom w:w="0" w:type="dxa"/>
            <w:right w:w="108" w:type="dxa"/>
          </w:tblCellMar>
        </w:tblPrEx>
        <w:trPr>
          <w:trHeight w:val="567"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0EA71A91">
            <w:pPr>
              <w:jc w:val="center"/>
              <w:textAlignment w:val="center"/>
              <w:rPr>
                <w:rFonts w:ascii="仿宋_GB2312" w:hAnsi="仿宋_GB2312" w:eastAsia="仿宋_GB2312"/>
                <w:b/>
                <w:bCs/>
                <w:color w:val="auto"/>
                <w:sz w:val="28"/>
                <w:szCs w:val="28"/>
              </w:rPr>
            </w:pPr>
            <w:r>
              <w:rPr>
                <w:rFonts w:hint="eastAsia" w:ascii="仿宋_GB2312" w:hAnsi="仿宋_GB2312" w:eastAsia="仿宋_GB2312" w:cs="仿宋_GB2312"/>
                <w:b/>
                <w:bCs/>
                <w:color w:val="auto"/>
                <w:sz w:val="28"/>
                <w:szCs w:val="28"/>
                <w:lang w:eastAsia="zh-CN"/>
              </w:rPr>
              <w:t>二</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1B5624EE">
            <w:pPr>
              <w:jc w:val="both"/>
              <w:textAlignment w:val="center"/>
              <w:rPr>
                <w:rFonts w:ascii="仿宋_GB2312" w:hAnsi="仿宋_GB2312" w:eastAsia="仿宋_GB2312"/>
                <w:b/>
                <w:bCs/>
                <w:color w:val="auto"/>
                <w:sz w:val="28"/>
                <w:szCs w:val="28"/>
              </w:rPr>
            </w:pPr>
            <w:r>
              <w:rPr>
                <w:rFonts w:hint="eastAsia" w:ascii="仿宋_GB2312" w:hAnsi="仿宋_GB2312" w:eastAsia="仿宋_GB2312" w:cs="仿宋_GB2312"/>
                <w:b/>
                <w:bCs/>
                <w:color w:val="auto"/>
                <w:sz w:val="28"/>
                <w:szCs w:val="28"/>
                <w:lang w:eastAsia="zh-CN"/>
              </w:rPr>
              <w:t>案例综合性评价</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2988335B">
            <w:pPr>
              <w:jc w:val="both"/>
              <w:rPr>
                <w:rFonts w:ascii="仿宋_GB2312" w:hAnsi="仿宋_GB2312" w:eastAsia="仿宋_GB2312"/>
                <w:b/>
                <w:bCs/>
                <w:color w:val="auto"/>
                <w:sz w:val="28"/>
                <w:szCs w:val="28"/>
              </w:rPr>
            </w:pPr>
          </w:p>
        </w:tc>
      </w:tr>
      <w:tr w14:paraId="1E574560">
        <w:tblPrEx>
          <w:tblCellMar>
            <w:top w:w="0" w:type="dxa"/>
            <w:left w:w="108" w:type="dxa"/>
            <w:bottom w:w="0" w:type="dxa"/>
            <w:right w:w="108" w:type="dxa"/>
          </w:tblCellMar>
        </w:tblPrEx>
        <w:trPr>
          <w:trHeight w:val="567"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1F782FD0">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1</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5A2E444C">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企业发展契合度</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4BDBFC5D">
            <w:pPr>
              <w:jc w:val="both"/>
              <w:rPr>
                <w:rFonts w:ascii="仿宋_GB2312" w:hAnsi="仿宋_GB2312" w:eastAsia="仿宋_GB2312"/>
                <w:color w:val="auto"/>
              </w:rPr>
            </w:pPr>
          </w:p>
        </w:tc>
      </w:tr>
      <w:tr w14:paraId="60C7C8D0">
        <w:tblPrEx>
          <w:tblCellMar>
            <w:top w:w="0" w:type="dxa"/>
            <w:left w:w="108" w:type="dxa"/>
            <w:bottom w:w="0" w:type="dxa"/>
            <w:right w:w="108" w:type="dxa"/>
          </w:tblCellMar>
        </w:tblPrEx>
        <w:trPr>
          <w:trHeight w:val="98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5C557A2F">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(1)</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7E5F2C6D">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政策与行业适配性</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121F8C6A">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·是否响应国家</w:t>
            </w:r>
            <w:r>
              <w:rPr>
                <w:rFonts w:ascii="仿宋_GB2312" w:hAnsi="仿宋_GB2312" w:eastAsia="仿宋_GB2312" w:cs="仿宋_GB2312"/>
                <w:color w:val="auto"/>
                <w:lang w:eastAsia="zh-CN"/>
              </w:rPr>
              <w:t xml:space="preserve"> </w:t>
            </w:r>
            <w:r>
              <w:rPr>
                <w:rFonts w:hint="eastAsia" w:ascii="仿宋_GB2312" w:hAnsi="仿宋_GB2312" w:eastAsia="仿宋_GB2312" w:cs="仿宋_GB2312"/>
                <w:color w:val="auto"/>
                <w:lang w:eastAsia="zh-CN"/>
              </w:rPr>
              <w:t>“降本增效”“合规管控”</w:t>
            </w:r>
            <w:r>
              <w:rPr>
                <w:rFonts w:ascii="仿宋_GB2312" w:hAnsi="仿宋_GB2312" w:eastAsia="仿宋_GB2312" w:cs="仿宋_GB2312"/>
                <w:color w:val="auto"/>
                <w:lang w:eastAsia="zh-CN"/>
              </w:rPr>
              <w:t xml:space="preserve"> </w:t>
            </w:r>
            <w:r>
              <w:rPr>
                <w:rFonts w:hint="eastAsia" w:ascii="仿宋_GB2312" w:hAnsi="仿宋_GB2312" w:eastAsia="仿宋_GB2312" w:cs="仿宋_GB2312"/>
                <w:color w:val="auto"/>
                <w:lang w:eastAsia="zh-CN"/>
              </w:rPr>
              <w:t>等政策导向（如国企改革三年行动方案、房地产行业高质量发展要求）。</w:t>
            </w:r>
          </w:p>
        </w:tc>
      </w:tr>
      <w:tr w14:paraId="1C2CB9B8">
        <w:tblPrEx>
          <w:tblCellMar>
            <w:top w:w="0" w:type="dxa"/>
            <w:left w:w="108" w:type="dxa"/>
            <w:bottom w:w="0" w:type="dxa"/>
            <w:right w:w="108" w:type="dxa"/>
          </w:tblCellMar>
        </w:tblPrEx>
        <w:trPr>
          <w:trHeight w:val="126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55A8B6EA">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(2)</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620BCF21">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企业管理目标匹配度</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50C8B138">
            <w:pPr>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·案例是否与企业成本控制、招采效率提升、风险防控等核心管理目标直接关联。</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·是否助力企业在规模化、精细化运营中形成竞争优势（如成本领先、供应链稳定性）。</w:t>
            </w:r>
          </w:p>
        </w:tc>
      </w:tr>
      <w:tr w14:paraId="32B09E2E">
        <w:tblPrEx>
          <w:tblCellMar>
            <w:top w:w="0" w:type="dxa"/>
            <w:left w:w="108" w:type="dxa"/>
            <w:bottom w:w="0" w:type="dxa"/>
            <w:right w:w="108" w:type="dxa"/>
          </w:tblCellMar>
        </w:tblPrEx>
        <w:trPr>
          <w:trHeight w:val="42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769887E0">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2</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2EC5A817">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创新突破性</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7ADC4FBE">
            <w:pPr>
              <w:jc w:val="both"/>
              <w:rPr>
                <w:rFonts w:ascii="仿宋_GB2312" w:hAnsi="仿宋_GB2312" w:eastAsia="仿宋_GB2312"/>
                <w:color w:val="auto"/>
              </w:rPr>
            </w:pPr>
          </w:p>
        </w:tc>
      </w:tr>
      <w:tr w14:paraId="19361B35">
        <w:tblPrEx>
          <w:tblCellMar>
            <w:top w:w="0" w:type="dxa"/>
            <w:left w:w="108" w:type="dxa"/>
            <w:bottom w:w="0" w:type="dxa"/>
            <w:right w:w="108" w:type="dxa"/>
          </w:tblCellMar>
        </w:tblPrEx>
        <w:trPr>
          <w:trHeight w:val="134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1F1B9247">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(1)</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315C613A">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管理创新</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3C878E0A">
            <w:pPr>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·是否引入新的招采模式（如</w:t>
            </w:r>
            <w:r>
              <w:rPr>
                <w:rFonts w:ascii="仿宋_GB2312" w:hAnsi="仿宋_GB2312" w:eastAsia="仿宋_GB2312" w:cs="仿宋_GB2312"/>
                <w:color w:val="auto"/>
                <w:lang w:eastAsia="zh-CN"/>
              </w:rPr>
              <w:t xml:space="preserve"> EPC </w:t>
            </w:r>
            <w:r>
              <w:rPr>
                <w:rFonts w:hint="eastAsia" w:ascii="仿宋_GB2312" w:hAnsi="仿宋_GB2312" w:eastAsia="仿宋_GB2312" w:cs="仿宋_GB2312"/>
                <w:color w:val="auto"/>
                <w:lang w:eastAsia="zh-CN"/>
              </w:rPr>
              <w:t>总承包、供应链金融整合）。</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·是否突破传统成本管控框架（如全生命周期成本管理、</w:t>
            </w:r>
            <w:r>
              <w:rPr>
                <w:rFonts w:ascii="仿宋_GB2312" w:hAnsi="仿宋_GB2312" w:eastAsia="仿宋_GB2312" w:cs="仿宋_GB2312"/>
                <w:color w:val="auto"/>
                <w:lang w:eastAsia="zh-CN"/>
              </w:rPr>
              <w:t xml:space="preserve">BIM </w:t>
            </w:r>
            <w:r>
              <w:rPr>
                <w:rFonts w:hint="eastAsia" w:ascii="仿宋_GB2312" w:hAnsi="仿宋_GB2312" w:eastAsia="仿宋_GB2312" w:cs="仿宋_GB2312"/>
                <w:color w:val="auto"/>
                <w:lang w:eastAsia="zh-CN"/>
              </w:rPr>
              <w:t>技术与成本测算结合）。</w:t>
            </w:r>
          </w:p>
        </w:tc>
      </w:tr>
      <w:tr w14:paraId="622D7CED">
        <w:tblPrEx>
          <w:tblCellMar>
            <w:top w:w="0" w:type="dxa"/>
            <w:left w:w="108" w:type="dxa"/>
            <w:bottom w:w="0" w:type="dxa"/>
            <w:right w:w="108" w:type="dxa"/>
          </w:tblCellMar>
        </w:tblPrEx>
        <w:trPr>
          <w:trHeight w:val="198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2D1C3343">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(2)</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48E3EA1E">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协同创新</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48CD7243">
            <w:pPr>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·是否建立新型供应链管理机制（如联合创新体、绿色供应商认证）。</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·是否优化内部协同机制（如跨部门成本联动、招采决策流程再造）。</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·是否联合上下游供应商开展协同创新项目（如研发新型建筑材料）</w:t>
            </w:r>
          </w:p>
        </w:tc>
      </w:tr>
      <w:tr w14:paraId="165534D9">
        <w:tblPrEx>
          <w:tblCellMar>
            <w:top w:w="0" w:type="dxa"/>
            <w:left w:w="108" w:type="dxa"/>
            <w:bottom w:w="0" w:type="dxa"/>
            <w:right w:w="108" w:type="dxa"/>
          </w:tblCellMar>
        </w:tblPrEx>
        <w:trPr>
          <w:trHeight w:val="126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0A79C504">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(3)</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51F89C4B">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数字化服务创新</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700A0195">
            <w:pPr>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·是否应用数字化工具（如招采平台、大数据分析、</w:t>
            </w:r>
            <w:r>
              <w:rPr>
                <w:rFonts w:ascii="仿宋_GB2312" w:hAnsi="仿宋_GB2312" w:eastAsia="仿宋_GB2312" w:cs="仿宋_GB2312"/>
                <w:color w:val="auto"/>
                <w:lang w:eastAsia="zh-CN"/>
              </w:rPr>
              <w:t xml:space="preserve">AI </w:t>
            </w:r>
            <w:r>
              <w:rPr>
                <w:rFonts w:hint="eastAsia" w:ascii="仿宋_GB2312" w:hAnsi="仿宋_GB2312" w:eastAsia="仿宋_GB2312" w:cs="仿宋_GB2312"/>
                <w:color w:val="auto"/>
                <w:lang w:eastAsia="zh-CN"/>
              </w:rPr>
              <w:t>评标系统）提升效率。</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·是否通过智能化手段（如区块链存证、物联网监控）实现流程透明化与风险预警。</w:t>
            </w:r>
          </w:p>
        </w:tc>
      </w:tr>
      <w:tr w14:paraId="4217126A">
        <w:tblPrEx>
          <w:tblCellMar>
            <w:top w:w="0" w:type="dxa"/>
            <w:left w:w="108" w:type="dxa"/>
            <w:bottom w:w="0" w:type="dxa"/>
            <w:right w:w="108" w:type="dxa"/>
          </w:tblCellMar>
        </w:tblPrEx>
        <w:trPr>
          <w:trHeight w:val="126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34556A81">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(4)</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03FD4BAA">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好房子实践</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17AD39B5">
            <w:pPr>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·是否围绕“好房子”建设目标，建设安全耐用、绿色低碳、舒适健康、智能便捷、环境友好、兼顾文化特色与社区配套的住房。在招采中聚焦材料品质、技术创新与民生适配性。</w:t>
            </w:r>
          </w:p>
        </w:tc>
      </w:tr>
      <w:tr w14:paraId="7A3D201E">
        <w:tblPrEx>
          <w:tblCellMar>
            <w:top w:w="0" w:type="dxa"/>
            <w:left w:w="108" w:type="dxa"/>
            <w:bottom w:w="0" w:type="dxa"/>
            <w:right w:w="108" w:type="dxa"/>
          </w:tblCellMar>
        </w:tblPrEx>
        <w:trPr>
          <w:trHeight w:val="74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218D2CC2">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(5)</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2536A7DA">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其他创新</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07309CBC">
            <w:pPr>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·除上述四条外，其他有利于公司或行业发展的创新性管理案例。</w:t>
            </w:r>
          </w:p>
        </w:tc>
      </w:tr>
      <w:tr w14:paraId="5274168F">
        <w:tblPrEx>
          <w:tblCellMar>
            <w:top w:w="0" w:type="dxa"/>
            <w:left w:w="108" w:type="dxa"/>
            <w:bottom w:w="0" w:type="dxa"/>
            <w:right w:w="108" w:type="dxa"/>
          </w:tblCellMar>
        </w:tblPrEx>
        <w:trPr>
          <w:trHeight w:val="42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026E5A50">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3</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4BE1D6C2">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实施成效性</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01618363">
            <w:pPr>
              <w:jc w:val="both"/>
              <w:rPr>
                <w:rFonts w:ascii="仿宋_GB2312" w:hAnsi="仿宋_GB2312" w:eastAsia="仿宋_GB2312"/>
                <w:color w:val="auto"/>
              </w:rPr>
            </w:pPr>
          </w:p>
        </w:tc>
      </w:tr>
      <w:tr w14:paraId="125919CE">
        <w:tblPrEx>
          <w:tblCellMar>
            <w:top w:w="0" w:type="dxa"/>
            <w:left w:w="108" w:type="dxa"/>
            <w:bottom w:w="0" w:type="dxa"/>
            <w:right w:w="108" w:type="dxa"/>
          </w:tblCellMar>
        </w:tblPrEx>
        <w:trPr>
          <w:trHeight w:val="240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380A0104">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(1)</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6F7FEEDA">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效益性</w:t>
            </w:r>
            <w:r>
              <w:rPr>
                <w:rFonts w:ascii="仿宋_GB2312" w:hAnsi="仿宋_GB2312" w:eastAsia="仿宋_GB2312"/>
                <w:color w:val="auto"/>
                <w:sz w:val="24"/>
                <w:szCs w:val="24"/>
                <w:lang w:eastAsia="zh-CN"/>
              </w:rPr>
              <w:br w:type="textWrapping"/>
            </w:r>
            <w:r>
              <w:rPr>
                <w:rFonts w:hint="eastAsia" w:ascii="仿宋_GB2312" w:hAnsi="仿宋_GB2312" w:eastAsia="仿宋_GB2312" w:cs="仿宋_GB2312"/>
                <w:color w:val="auto"/>
                <w:sz w:val="24"/>
                <w:szCs w:val="24"/>
                <w:lang w:eastAsia="zh-CN"/>
              </w:rPr>
              <w:t>（经济与管理效益）</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0D1EEAB6">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·成本降低：案例实施后招采成本同比或环比下降幅度。</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·效率提升：招采周期缩短比例、供应商响应速度优化情况。</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·资金优化：集采规模效应带来的付款条件改善（如账期延长、预付款比例降低）。</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·规范化管理：是否通过创新减少招采违规风险（如围标串标防范、合规审计自动化）。</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·数据化考核：是否形成可量化的成本招采管理指标体系（如</w:t>
            </w:r>
            <w:r>
              <w:rPr>
                <w:rFonts w:ascii="仿宋_GB2312" w:hAnsi="仿宋_GB2312" w:eastAsia="仿宋_GB2312" w:cs="仿宋_GB2312"/>
                <w:color w:val="auto"/>
                <w:lang w:eastAsia="zh-CN"/>
              </w:rPr>
              <w:t xml:space="preserve"> KPI </w:t>
            </w:r>
            <w:r>
              <w:rPr>
                <w:rFonts w:hint="eastAsia" w:ascii="仿宋_GB2312" w:hAnsi="仿宋_GB2312" w:eastAsia="仿宋_GB2312" w:cs="仿宋_GB2312"/>
                <w:color w:val="auto"/>
                <w:lang w:eastAsia="zh-CN"/>
              </w:rPr>
              <w:t>达成率）。</w:t>
            </w:r>
          </w:p>
        </w:tc>
      </w:tr>
      <w:tr w14:paraId="370AA171">
        <w:tblPrEx>
          <w:tblCellMar>
            <w:top w:w="0" w:type="dxa"/>
            <w:left w:w="108" w:type="dxa"/>
            <w:bottom w:w="0" w:type="dxa"/>
            <w:right w:w="108" w:type="dxa"/>
          </w:tblCellMar>
        </w:tblPrEx>
        <w:trPr>
          <w:trHeight w:val="210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77E970D1">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(2)</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59A99F91">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可行性</w:t>
            </w:r>
            <w:r>
              <w:rPr>
                <w:rFonts w:ascii="仿宋_GB2312" w:hAnsi="仿宋_GB2312" w:eastAsia="仿宋_GB2312"/>
                <w:color w:val="auto"/>
                <w:sz w:val="24"/>
                <w:szCs w:val="24"/>
                <w:lang w:eastAsia="zh-CN"/>
              </w:rPr>
              <w:br w:type="textWrapping"/>
            </w:r>
            <w:r>
              <w:rPr>
                <w:rFonts w:hint="eastAsia" w:ascii="仿宋_GB2312" w:hAnsi="仿宋_GB2312" w:eastAsia="仿宋_GB2312" w:cs="仿宋_GB2312"/>
                <w:color w:val="auto"/>
                <w:sz w:val="24"/>
                <w:szCs w:val="24"/>
                <w:lang w:eastAsia="zh-CN"/>
              </w:rPr>
              <w:t>（可复制性与风险可控性）</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68669CCF">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·案例经验是否可在同类型央国资房企或不同项目中推广应用。</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·实施条件（如技术、人员、资金）是否具备普适性，不依赖特殊资源。</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·创新方案在实施过程中对潜在风险（如供应商违约、技术迭代）的应对措施是否完善。</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·是否建立动态调整机制（如方案试运行期评估、阶段性优化节点）。</w:t>
            </w:r>
          </w:p>
        </w:tc>
      </w:tr>
      <w:tr w14:paraId="37A9EA5B">
        <w:tblPrEx>
          <w:tblCellMar>
            <w:top w:w="0" w:type="dxa"/>
            <w:left w:w="108" w:type="dxa"/>
            <w:bottom w:w="0" w:type="dxa"/>
            <w:right w:w="108" w:type="dxa"/>
          </w:tblCellMar>
        </w:tblPrEx>
        <w:trPr>
          <w:trHeight w:val="6804" w:hRule="atLeast"/>
          <w:jc w:val="center"/>
        </w:trPr>
        <w:tc>
          <w:tcPr>
            <w:tcW w:w="8920" w:type="dxa"/>
            <w:gridSpan w:val="3"/>
            <w:tcBorders>
              <w:top w:val="single" w:color="auto" w:sz="4" w:space="0"/>
              <w:left w:val="single" w:color="auto" w:sz="4" w:space="0"/>
              <w:bottom w:val="single" w:color="auto" w:sz="4" w:space="0"/>
              <w:right w:val="single" w:color="auto" w:sz="4" w:space="0"/>
            </w:tcBorders>
            <w:noWrap w:val="0"/>
            <w:vAlign w:val="top"/>
          </w:tcPr>
          <w:p w14:paraId="47C38E95">
            <w:pPr>
              <w:jc w:val="both"/>
              <w:rPr>
                <w:rFonts w:ascii="仿宋_GB2312" w:hAnsi="仿宋_GB2312" w:eastAsia="仿宋_GB2312"/>
                <w:b/>
                <w:bCs/>
                <w:color w:val="auto"/>
                <w:sz w:val="28"/>
                <w:szCs w:val="28"/>
                <w:lang w:eastAsia="zh-CN"/>
              </w:rPr>
            </w:pPr>
            <w:r>
              <w:rPr>
                <w:rFonts w:hint="eastAsia" w:ascii="仿宋_GB2312" w:hAnsi="仿宋_GB2312" w:eastAsia="仿宋_GB2312" w:cs="仿宋_GB2312"/>
                <w:b/>
                <w:bCs/>
                <w:color w:val="auto"/>
                <w:sz w:val="28"/>
                <w:szCs w:val="28"/>
                <w:lang w:eastAsia="zh-CN"/>
              </w:rPr>
              <w:t>（请对照评价标准，逐条进行案例价值分析）</w:t>
            </w:r>
          </w:p>
        </w:tc>
      </w:tr>
      <w:tr w14:paraId="12B2AD21">
        <w:tblPrEx>
          <w:tblCellMar>
            <w:top w:w="0" w:type="dxa"/>
            <w:left w:w="108" w:type="dxa"/>
            <w:bottom w:w="0" w:type="dxa"/>
            <w:right w:w="108" w:type="dxa"/>
          </w:tblCellMar>
        </w:tblPrEx>
        <w:trPr>
          <w:trHeight w:val="42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6F6DF47D">
            <w:pPr>
              <w:jc w:val="center"/>
              <w:textAlignment w:val="center"/>
              <w:rPr>
                <w:rFonts w:ascii="仿宋_GB2312" w:hAnsi="仿宋_GB2312" w:eastAsia="仿宋_GB2312"/>
                <w:b/>
                <w:bCs/>
                <w:color w:val="auto"/>
                <w:sz w:val="28"/>
                <w:szCs w:val="28"/>
              </w:rPr>
            </w:pPr>
            <w:r>
              <w:rPr>
                <w:rFonts w:hint="eastAsia" w:ascii="仿宋_GB2312" w:hAnsi="仿宋_GB2312" w:eastAsia="仿宋_GB2312" w:cs="仿宋_GB2312"/>
                <w:b/>
                <w:bCs/>
                <w:color w:val="auto"/>
                <w:sz w:val="28"/>
                <w:szCs w:val="28"/>
                <w:lang w:eastAsia="zh-CN"/>
              </w:rPr>
              <w:t>三</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060AD8B2">
            <w:pPr>
              <w:jc w:val="both"/>
              <w:textAlignment w:val="center"/>
              <w:rPr>
                <w:rFonts w:ascii="仿宋_GB2312" w:hAnsi="仿宋_GB2312" w:eastAsia="仿宋_GB2312"/>
                <w:b/>
                <w:bCs/>
                <w:color w:val="auto"/>
                <w:sz w:val="28"/>
                <w:szCs w:val="28"/>
              </w:rPr>
            </w:pPr>
            <w:r>
              <w:rPr>
                <w:rFonts w:hint="eastAsia" w:ascii="仿宋_GB2312" w:hAnsi="仿宋_GB2312" w:eastAsia="仿宋_GB2312" w:cs="仿宋_GB2312"/>
                <w:b/>
                <w:bCs/>
                <w:color w:val="auto"/>
                <w:sz w:val="28"/>
                <w:szCs w:val="28"/>
                <w:lang w:eastAsia="zh-CN"/>
              </w:rPr>
              <w:t>央国资责任加分</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4AE5DE4D">
            <w:pPr>
              <w:jc w:val="both"/>
              <w:rPr>
                <w:rFonts w:ascii="仿宋_GB2312" w:hAnsi="仿宋_GB2312" w:eastAsia="仿宋_GB2312"/>
                <w:b/>
                <w:bCs/>
                <w:color w:val="auto"/>
                <w:sz w:val="28"/>
                <w:szCs w:val="28"/>
              </w:rPr>
            </w:pPr>
          </w:p>
        </w:tc>
      </w:tr>
      <w:tr w14:paraId="16AC302C">
        <w:tblPrEx>
          <w:tblCellMar>
            <w:top w:w="0" w:type="dxa"/>
            <w:left w:w="108" w:type="dxa"/>
            <w:bottom w:w="0" w:type="dxa"/>
            <w:right w:w="108" w:type="dxa"/>
          </w:tblCellMar>
        </w:tblPrEx>
        <w:trPr>
          <w:trHeight w:val="2401"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63C58172">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1</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75EF5BA1">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合规化加分</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79F0BDC1">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·坚持以合规管理为底线、阳光采购为准则，构建</w:t>
            </w:r>
            <w:r>
              <w:rPr>
                <w:rFonts w:ascii="仿宋_GB2312" w:hAnsi="仿宋_GB2312" w:eastAsia="仿宋_GB2312" w:cs="仿宋_GB2312"/>
                <w:color w:val="auto"/>
                <w:lang w:eastAsia="zh-CN"/>
              </w:rPr>
              <w:t xml:space="preserve"> </w:t>
            </w:r>
            <w:r>
              <w:rPr>
                <w:rFonts w:hint="eastAsia" w:ascii="仿宋_GB2312" w:hAnsi="仿宋_GB2312" w:eastAsia="仿宋_GB2312" w:cs="仿宋_GB2312"/>
                <w:color w:val="auto"/>
                <w:lang w:eastAsia="zh-CN"/>
              </w:rPr>
              <w:t>“制度健全、流程透明、监督到位、廉洁高效”</w:t>
            </w:r>
            <w:r>
              <w:rPr>
                <w:rFonts w:ascii="仿宋_GB2312" w:hAnsi="仿宋_GB2312" w:eastAsia="仿宋_GB2312" w:cs="仿宋_GB2312"/>
                <w:color w:val="auto"/>
                <w:lang w:eastAsia="zh-CN"/>
              </w:rPr>
              <w:t xml:space="preserve"> </w:t>
            </w:r>
            <w:r>
              <w:rPr>
                <w:rFonts w:hint="eastAsia" w:ascii="仿宋_GB2312" w:hAnsi="仿宋_GB2312" w:eastAsia="仿宋_GB2312" w:cs="仿宋_GB2312"/>
                <w:color w:val="auto"/>
                <w:lang w:eastAsia="zh-CN"/>
              </w:rPr>
              <w:t>的采购管理体系，主动接受国资监管部门的全过程监督。</w:t>
            </w:r>
          </w:p>
          <w:p w14:paraId="167F60A9">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·无围标、串标、陪标等违法违规行为；无重大合同违约行为。</w:t>
            </w:r>
          </w:p>
          <w:p w14:paraId="4F1FF5C1">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·未被市场监管部门处罚；未被行业主管部门通报批评。</w:t>
            </w:r>
          </w:p>
          <w:p w14:paraId="7C2F1052">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·无重大安全事故责任记录；无拖欠农民工工资行为。</w:t>
            </w:r>
          </w:p>
          <w:p w14:paraId="58B201E1">
            <w:pPr>
              <w:jc w:val="both"/>
              <w:textAlignment w:val="center"/>
              <w:rPr>
                <w:rFonts w:ascii="仿宋_GB2312" w:hAnsi="仿宋_GB2312" w:eastAsia="仿宋_GB2312"/>
                <w:color w:val="auto"/>
              </w:rPr>
            </w:pPr>
            <w:r>
              <w:rPr>
                <w:rFonts w:hint="eastAsia" w:ascii="仿宋_GB2312" w:hAnsi="仿宋_GB2312" w:eastAsia="仿宋_GB2312" w:cs="仿宋_GB2312"/>
                <w:color w:val="auto"/>
                <w:lang w:eastAsia="zh-CN"/>
              </w:rPr>
              <w:t>·无商业贿赂历史。</w:t>
            </w:r>
          </w:p>
        </w:tc>
      </w:tr>
      <w:tr w14:paraId="2D5B992A">
        <w:tblPrEx>
          <w:tblCellMar>
            <w:top w:w="0" w:type="dxa"/>
            <w:left w:w="108" w:type="dxa"/>
            <w:bottom w:w="0" w:type="dxa"/>
            <w:right w:w="108" w:type="dxa"/>
          </w:tblCellMar>
        </w:tblPrEx>
        <w:trPr>
          <w:trHeight w:val="102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47603A2B">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2</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57D5B3F5">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社会责任履行加分</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0E962D46">
            <w:pPr>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·参与过保障房与民生项目建设；</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·参与过乡村振兴相关房地产项目（如特色小镇建设）；</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·参与过公益慈善募捐或行业公益活动。</w:t>
            </w:r>
            <w:r>
              <w:rPr>
                <w:rFonts w:hint="eastAsia" w:ascii="MS Gothic" w:hAnsi="MS Gothic" w:eastAsia="MS Gothic" w:cs="MS Gothic"/>
                <w:color w:val="auto"/>
                <w:lang w:eastAsia="zh-CN"/>
              </w:rPr>
              <w:t>​</w:t>
            </w:r>
          </w:p>
        </w:tc>
      </w:tr>
      <w:tr w14:paraId="08A527BE">
        <w:tblPrEx>
          <w:tblCellMar>
            <w:top w:w="0" w:type="dxa"/>
            <w:left w:w="108" w:type="dxa"/>
            <w:bottom w:w="0" w:type="dxa"/>
            <w:right w:w="108" w:type="dxa"/>
          </w:tblCellMar>
        </w:tblPrEx>
        <w:trPr>
          <w:trHeight w:val="42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62E11BB2">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3</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6C035DAF">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绿色与可持续发展加分</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2968F299">
            <w:pPr>
              <w:jc w:val="both"/>
              <w:rPr>
                <w:rFonts w:ascii="仿宋_GB2312" w:hAnsi="仿宋_GB2312" w:eastAsia="仿宋_GB2312"/>
                <w:color w:val="auto"/>
                <w:lang w:eastAsia="zh-CN"/>
              </w:rPr>
            </w:pPr>
          </w:p>
        </w:tc>
      </w:tr>
      <w:tr w14:paraId="799E81FB">
        <w:tblPrEx>
          <w:tblCellMar>
            <w:top w:w="0" w:type="dxa"/>
            <w:left w:w="108" w:type="dxa"/>
            <w:bottom w:w="0" w:type="dxa"/>
            <w:right w:w="108" w:type="dxa"/>
          </w:tblCellMar>
        </w:tblPrEx>
        <w:trPr>
          <w:trHeight w:val="102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638C7A78">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(1)</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028F7AEF">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绿色建筑材料采购</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27F5E3A4">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·依据国家绿色建筑发展要求，提高绿色建材在成本招采中的占比，达到行业领先水平（如超过</w:t>
            </w:r>
            <w:r>
              <w:rPr>
                <w:rFonts w:ascii="仿宋_GB2312" w:hAnsi="仿宋_GB2312" w:eastAsia="仿宋_GB2312" w:cs="仿宋_GB2312"/>
                <w:color w:val="auto"/>
                <w:lang w:eastAsia="zh-CN"/>
              </w:rPr>
              <w:t xml:space="preserve"> 50%</w:t>
            </w:r>
            <w:r>
              <w:rPr>
                <w:rFonts w:hint="eastAsia" w:ascii="仿宋_GB2312" w:hAnsi="仿宋_GB2312" w:eastAsia="仿宋_GB2312" w:cs="仿宋_GB2312"/>
                <w:color w:val="auto"/>
                <w:lang w:eastAsia="zh-CN"/>
              </w:rPr>
              <w:t>）；</w:t>
            </w:r>
            <w:r>
              <w:rPr>
                <w:rFonts w:hint="eastAsia" w:ascii="MS Gothic" w:hAnsi="MS Gothic" w:eastAsia="MS Gothic" w:cs="MS Gothic"/>
                <w:color w:val="auto"/>
                <w:lang w:eastAsia="zh-CN"/>
              </w:rPr>
              <w:t>​</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·建立绿色建材供应商库，推动供应商绿色转型。</w:t>
            </w:r>
          </w:p>
        </w:tc>
      </w:tr>
      <w:tr w14:paraId="33344A68">
        <w:tblPrEx>
          <w:tblCellMar>
            <w:top w:w="0" w:type="dxa"/>
            <w:left w:w="108" w:type="dxa"/>
            <w:bottom w:w="0" w:type="dxa"/>
            <w:right w:w="108" w:type="dxa"/>
          </w:tblCellMar>
        </w:tblPrEx>
        <w:trPr>
          <w:trHeight w:val="126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4035058D">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(2)</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0B753869">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节能减排与低碳</w:t>
            </w:r>
            <w:r>
              <w:rPr>
                <w:rFonts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eastAsia="zh-CN"/>
              </w:rPr>
              <w:t>零碳运营</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7DC174EB">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·在成本招采中引入节能减排相关技术与设备，实现项目建设与运营阶段能耗降低；</w:t>
            </w:r>
            <w:r>
              <w:rPr>
                <w:rFonts w:hint="eastAsia" w:ascii="MS Gothic" w:hAnsi="MS Gothic" w:eastAsia="MS Gothic" w:cs="MS Gothic"/>
                <w:color w:val="auto"/>
                <w:lang w:eastAsia="zh-CN"/>
              </w:rPr>
              <w:t>​</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·制定企业层面的房地产项目全生命周期低碳</w:t>
            </w:r>
            <w:r>
              <w:rPr>
                <w:rFonts w:ascii="仿宋_GB2312" w:hAnsi="仿宋_GB2312" w:eastAsia="仿宋_GB2312" w:cs="仿宋_GB2312"/>
                <w:color w:val="auto"/>
                <w:lang w:eastAsia="zh-CN"/>
              </w:rPr>
              <w:t>/</w:t>
            </w:r>
            <w:r>
              <w:rPr>
                <w:rFonts w:hint="eastAsia" w:ascii="仿宋_GB2312" w:hAnsi="仿宋_GB2312" w:eastAsia="仿宋_GB2312" w:cs="仿宋_GB2312"/>
                <w:color w:val="auto"/>
                <w:lang w:eastAsia="zh-CN"/>
              </w:rPr>
              <w:t>零碳招采标准。</w:t>
            </w:r>
          </w:p>
        </w:tc>
      </w:tr>
      <w:tr w14:paraId="005471C6">
        <w:tblPrEx>
          <w:tblCellMar>
            <w:top w:w="0" w:type="dxa"/>
            <w:left w:w="108" w:type="dxa"/>
            <w:bottom w:w="0" w:type="dxa"/>
            <w:right w:w="108" w:type="dxa"/>
          </w:tblCellMar>
        </w:tblPrEx>
        <w:trPr>
          <w:trHeight w:val="1057"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1046A379">
            <w:pPr>
              <w:jc w:val="center"/>
              <w:textAlignment w:val="center"/>
              <w:rPr>
                <w:rFonts w:ascii="仿宋_GB2312" w:hAnsi="仿宋_GB2312" w:eastAsia="仿宋_GB2312" w:cs="仿宋_GB2312"/>
                <w:color w:val="auto"/>
                <w:sz w:val="24"/>
                <w:szCs w:val="24"/>
                <w:lang w:eastAsia="zh-CN"/>
              </w:rPr>
            </w:pPr>
            <w:r>
              <w:rPr>
                <w:rFonts w:ascii="仿宋_GB2312" w:hAnsi="仿宋_GB2312" w:eastAsia="仿宋_GB2312" w:cs="仿宋_GB2312"/>
                <w:color w:val="auto"/>
                <w:sz w:val="24"/>
                <w:szCs w:val="24"/>
                <w:lang w:eastAsia="zh-CN"/>
              </w:rPr>
              <w:t>4</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271B5B21">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海外布局与产业协同加分</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3F40B055">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·自身海外房建项目布局；</w:t>
            </w:r>
          </w:p>
          <w:p w14:paraId="02692367">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·参与“一带一路”倡议下的跨国项目；</w:t>
            </w:r>
          </w:p>
          <w:p w14:paraId="67B88EC5">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·协助产业链上下游企业出海，具有国际化战略与协同效应。</w:t>
            </w:r>
          </w:p>
        </w:tc>
      </w:tr>
      <w:tr w14:paraId="3A629F2D">
        <w:tblPrEx>
          <w:tblCellMar>
            <w:top w:w="0" w:type="dxa"/>
            <w:left w:w="108" w:type="dxa"/>
            <w:bottom w:w="0" w:type="dxa"/>
            <w:right w:w="108" w:type="dxa"/>
          </w:tblCellMar>
        </w:tblPrEx>
        <w:trPr>
          <w:trHeight w:val="126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7A895847">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5</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3B2029C5">
            <w:pPr>
              <w:jc w:val="both"/>
              <w:textAlignment w:val="center"/>
              <w:rPr>
                <w:rFonts w:ascii="仿宋_GB2312" w:hAnsi="仿宋_GB2312" w:eastAsia="仿宋_GB2312"/>
                <w:color w:val="auto"/>
                <w:sz w:val="24"/>
                <w:szCs w:val="24"/>
                <w:lang w:eastAsia="zh-CN"/>
              </w:rPr>
            </w:pPr>
            <w:r>
              <w:rPr>
                <w:rFonts w:hint="eastAsia" w:ascii="仿宋_GB2312" w:hAnsi="仿宋_GB2312" w:eastAsia="仿宋_GB2312" w:cs="仿宋_GB2312"/>
                <w:color w:val="auto"/>
                <w:sz w:val="24"/>
                <w:szCs w:val="24"/>
                <w:lang w:eastAsia="zh-CN"/>
              </w:rPr>
              <w:t>创新引领行业发展加分</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534C5430">
            <w:pPr>
              <w:jc w:val="both"/>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·牵头或参与制定地产相关行业标准（如成本测算规范、招采流程指南、某招采品类行业标准等）；</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·获得过国家级管理创新奖项；</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·申请并通过有国家认证的专利技术。</w:t>
            </w:r>
          </w:p>
        </w:tc>
      </w:tr>
      <w:tr w14:paraId="2460637E">
        <w:tblPrEx>
          <w:tblCellMar>
            <w:top w:w="0" w:type="dxa"/>
            <w:left w:w="108" w:type="dxa"/>
            <w:bottom w:w="0" w:type="dxa"/>
            <w:right w:w="108" w:type="dxa"/>
          </w:tblCellMar>
        </w:tblPrEx>
        <w:trPr>
          <w:trHeight w:val="1300"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08A22EAC">
            <w:pPr>
              <w:jc w:val="center"/>
              <w:textAlignment w:val="center"/>
              <w:rPr>
                <w:rFonts w:ascii="仿宋_GB2312" w:hAnsi="仿宋_GB2312" w:eastAsia="仿宋_GB2312"/>
                <w:color w:val="auto"/>
                <w:sz w:val="24"/>
                <w:szCs w:val="24"/>
              </w:rPr>
            </w:pPr>
            <w:r>
              <w:rPr>
                <w:rFonts w:ascii="仿宋_GB2312" w:hAnsi="仿宋_GB2312" w:eastAsia="仿宋_GB2312" w:cs="仿宋_GB2312"/>
                <w:color w:val="auto"/>
                <w:sz w:val="24"/>
                <w:szCs w:val="24"/>
                <w:lang w:eastAsia="zh-CN"/>
              </w:rPr>
              <w:t>6</w:t>
            </w:r>
          </w:p>
        </w:tc>
        <w:tc>
          <w:tcPr>
            <w:tcW w:w="2277" w:type="dxa"/>
            <w:tcBorders>
              <w:top w:val="single" w:color="auto" w:sz="4" w:space="0"/>
              <w:left w:val="single" w:color="auto" w:sz="4" w:space="0"/>
              <w:bottom w:val="single" w:color="auto" w:sz="4" w:space="0"/>
              <w:right w:val="single" w:color="auto" w:sz="4" w:space="0"/>
            </w:tcBorders>
            <w:noWrap w:val="0"/>
            <w:vAlign w:val="center"/>
          </w:tcPr>
          <w:p w14:paraId="177F2599">
            <w:pPr>
              <w:jc w:val="both"/>
              <w:textAlignment w:val="center"/>
              <w:rPr>
                <w:rFonts w:ascii="仿宋_GB2312" w:hAnsi="仿宋_GB2312" w:eastAsia="仿宋_GB2312"/>
                <w:color w:val="auto"/>
                <w:sz w:val="24"/>
                <w:szCs w:val="24"/>
              </w:rPr>
            </w:pPr>
            <w:r>
              <w:rPr>
                <w:rFonts w:hint="eastAsia" w:ascii="仿宋_GB2312" w:hAnsi="仿宋_GB2312" w:eastAsia="仿宋_GB2312" w:cs="仿宋_GB2312"/>
                <w:color w:val="auto"/>
                <w:sz w:val="24"/>
                <w:szCs w:val="24"/>
                <w:lang w:eastAsia="zh-CN"/>
              </w:rPr>
              <w:t>扶持中小企业加分</w:t>
            </w:r>
          </w:p>
        </w:tc>
        <w:tc>
          <w:tcPr>
            <w:tcW w:w="5937" w:type="dxa"/>
            <w:tcBorders>
              <w:top w:val="single" w:color="auto" w:sz="4" w:space="0"/>
              <w:left w:val="single" w:color="auto" w:sz="4" w:space="0"/>
              <w:bottom w:val="single" w:color="auto" w:sz="4" w:space="0"/>
              <w:right w:val="single" w:color="auto" w:sz="4" w:space="0"/>
            </w:tcBorders>
            <w:noWrap w:val="0"/>
            <w:vAlign w:val="center"/>
          </w:tcPr>
          <w:p w14:paraId="537FB725">
            <w:pPr>
              <w:textAlignment w:val="center"/>
              <w:rPr>
                <w:rFonts w:ascii="仿宋_GB2312" w:hAnsi="仿宋_GB2312" w:eastAsia="仿宋_GB2312"/>
                <w:color w:val="auto"/>
                <w:lang w:eastAsia="zh-CN"/>
              </w:rPr>
            </w:pPr>
            <w:r>
              <w:rPr>
                <w:rFonts w:hint="eastAsia" w:ascii="仿宋_GB2312" w:hAnsi="仿宋_GB2312" w:eastAsia="仿宋_GB2312" w:cs="仿宋_GB2312"/>
                <w:color w:val="auto"/>
                <w:lang w:eastAsia="zh-CN"/>
              </w:rPr>
              <w:t>·根据国家政策，在成本招采中为中小企业预留一定份额（如不低于</w:t>
            </w:r>
            <w:r>
              <w:rPr>
                <w:rFonts w:ascii="仿宋_GB2312" w:hAnsi="仿宋_GB2312" w:eastAsia="仿宋_GB2312" w:cs="仿宋_GB2312"/>
                <w:color w:val="auto"/>
                <w:lang w:eastAsia="zh-CN"/>
              </w:rPr>
              <w:t xml:space="preserve"> 30%</w:t>
            </w:r>
            <w:r>
              <w:rPr>
                <w:rFonts w:hint="eastAsia" w:ascii="仿宋_GB2312" w:hAnsi="仿宋_GB2312" w:eastAsia="仿宋_GB2312" w:cs="仿宋_GB2312"/>
                <w:color w:val="auto"/>
                <w:lang w:eastAsia="zh-CN"/>
              </w:rPr>
              <w:t>）。</w:t>
            </w:r>
            <w:r>
              <w:rPr>
                <w:rFonts w:hint="eastAsia" w:ascii="MS Gothic" w:hAnsi="MS Gothic" w:eastAsia="MS Gothic" w:cs="MS Gothic"/>
                <w:color w:val="auto"/>
                <w:lang w:eastAsia="zh-CN"/>
              </w:rPr>
              <w:t>​</w:t>
            </w:r>
            <w:r>
              <w:rPr>
                <w:rFonts w:ascii="仿宋_GB2312" w:hAnsi="仿宋_GB2312" w:eastAsia="仿宋_GB2312"/>
                <w:color w:val="auto"/>
                <w:lang w:eastAsia="zh-CN"/>
              </w:rPr>
              <w:br w:type="textWrapping"/>
            </w:r>
            <w:r>
              <w:rPr>
                <w:rFonts w:hint="eastAsia" w:ascii="仿宋_GB2312" w:hAnsi="仿宋_GB2312" w:eastAsia="仿宋_GB2312" w:cs="仿宋_GB2312"/>
                <w:color w:val="auto"/>
                <w:lang w:eastAsia="zh-CN"/>
              </w:rPr>
              <w:t>·建立针对中小企业供应商的培育机制（如培训、资金扶持等）。</w:t>
            </w:r>
          </w:p>
        </w:tc>
      </w:tr>
      <w:tr w14:paraId="2316E108">
        <w:tblPrEx>
          <w:tblCellMar>
            <w:top w:w="0" w:type="dxa"/>
            <w:left w:w="108" w:type="dxa"/>
            <w:bottom w:w="0" w:type="dxa"/>
            <w:right w:w="108" w:type="dxa"/>
          </w:tblCellMar>
        </w:tblPrEx>
        <w:trPr>
          <w:trHeight w:val="5670" w:hRule="atLeast"/>
          <w:jc w:val="center"/>
        </w:trPr>
        <w:tc>
          <w:tcPr>
            <w:tcW w:w="8920" w:type="dxa"/>
            <w:gridSpan w:val="3"/>
            <w:tcBorders>
              <w:top w:val="single" w:color="auto" w:sz="4" w:space="0"/>
              <w:left w:val="single" w:color="auto" w:sz="4" w:space="0"/>
              <w:bottom w:val="single" w:color="auto" w:sz="4" w:space="0"/>
              <w:right w:val="single" w:color="auto" w:sz="4" w:space="0"/>
            </w:tcBorders>
            <w:noWrap w:val="0"/>
            <w:vAlign w:val="top"/>
          </w:tcPr>
          <w:p w14:paraId="23EF2F1B">
            <w:pPr>
              <w:textAlignment w:val="center"/>
              <w:rPr>
                <w:rFonts w:ascii="仿宋_GB2312" w:hAnsi="仿宋_GB2312" w:eastAsia="仿宋_GB2312"/>
                <w:color w:val="auto"/>
                <w:lang w:eastAsia="zh-CN"/>
              </w:rPr>
            </w:pPr>
            <w:r>
              <w:rPr>
                <w:rFonts w:hint="eastAsia" w:ascii="仿宋_GB2312" w:hAnsi="仿宋_GB2312" w:eastAsia="仿宋_GB2312" w:cs="仿宋_GB2312"/>
                <w:b/>
                <w:bCs/>
                <w:color w:val="auto"/>
                <w:sz w:val="28"/>
                <w:szCs w:val="28"/>
                <w:lang w:eastAsia="zh-CN"/>
              </w:rPr>
              <w:t>（请对照评价标准，逐条进行案例价值分析）</w:t>
            </w:r>
          </w:p>
        </w:tc>
      </w:tr>
    </w:tbl>
    <w:p w14:paraId="372E4488">
      <w:pPr>
        <w:spacing w:line="283" w:lineRule="auto"/>
        <w:rPr>
          <w:rFonts w:ascii="仿宋_GB2312" w:hAnsi="仿宋_GB2312" w:eastAsia="仿宋_GB2312"/>
          <w:color w:val="auto"/>
          <w:lang w:eastAsia="zh-CN"/>
        </w:rPr>
      </w:pPr>
    </w:p>
    <w:p w14:paraId="2C335DCA">
      <w:pPr>
        <w:spacing w:line="283" w:lineRule="auto"/>
        <w:rPr>
          <w:rFonts w:ascii="仿宋_GB2312" w:hAnsi="仿宋_GB2312" w:eastAsia="仿宋_GB2312"/>
          <w:color w:val="auto"/>
          <w:lang w:eastAsia="zh-CN"/>
        </w:rPr>
      </w:pPr>
    </w:p>
    <w:p w14:paraId="27DBC440">
      <w:pPr>
        <w:spacing w:line="283" w:lineRule="auto"/>
        <w:rPr>
          <w:rFonts w:ascii="仿宋_GB2312" w:hAnsi="仿宋_GB2312" w:eastAsia="仿宋_GB2312"/>
          <w:color w:val="auto"/>
          <w:lang w:eastAsia="zh-CN"/>
        </w:rPr>
      </w:pPr>
    </w:p>
    <w:p w14:paraId="574FA197">
      <w:pPr>
        <w:spacing w:line="283" w:lineRule="auto"/>
        <w:rPr>
          <w:rFonts w:ascii="仿宋_GB2312" w:hAnsi="仿宋_GB2312" w:eastAsia="仿宋_GB2312"/>
          <w:color w:val="auto"/>
          <w:lang w:eastAsia="zh-CN"/>
        </w:rPr>
      </w:pPr>
    </w:p>
    <w:p w14:paraId="59AB7C65">
      <w:pPr>
        <w:spacing w:line="283" w:lineRule="auto"/>
        <w:rPr>
          <w:rFonts w:ascii="仿宋_GB2312" w:hAnsi="仿宋_GB2312" w:eastAsia="仿宋_GB2312"/>
          <w:color w:val="auto"/>
          <w:lang w:eastAsia="zh-CN"/>
        </w:rPr>
      </w:pPr>
    </w:p>
    <w:p w14:paraId="108970C8">
      <w:pPr>
        <w:spacing w:line="283" w:lineRule="auto"/>
        <w:rPr>
          <w:rFonts w:ascii="仿宋_GB2312" w:hAnsi="仿宋_GB2312" w:eastAsia="仿宋_GB2312"/>
          <w:color w:val="auto"/>
          <w:lang w:eastAsia="zh-CN"/>
        </w:rPr>
      </w:pPr>
    </w:p>
    <w:p w14:paraId="6F61ABB5">
      <w:pPr>
        <w:spacing w:line="283" w:lineRule="auto"/>
        <w:rPr>
          <w:rFonts w:ascii="仿宋_GB2312" w:hAnsi="仿宋_GB2312" w:eastAsia="仿宋_GB2312"/>
          <w:color w:val="auto"/>
          <w:lang w:eastAsia="zh-CN"/>
        </w:rPr>
      </w:pPr>
    </w:p>
    <w:p w14:paraId="339698AB">
      <w:pPr>
        <w:spacing w:before="98" w:line="215" w:lineRule="auto"/>
        <w:ind w:left="408"/>
        <w:outlineLvl w:val="1"/>
        <w:rPr>
          <w:rFonts w:ascii="仿宋_GB2312" w:hAnsi="仿宋_GB2312" w:eastAsia="黑体"/>
          <w:color w:val="auto"/>
          <w:spacing w:val="-3"/>
          <w:sz w:val="30"/>
          <w:szCs w:val="30"/>
          <w:lang w:eastAsia="zh-CN"/>
        </w:rPr>
      </w:pPr>
      <w:r>
        <w:rPr>
          <w:rFonts w:hint="eastAsia" w:ascii="仿宋_GB2312" w:hAnsi="仿宋_GB2312" w:eastAsia="黑体" w:cs="黑体"/>
          <w:color w:val="auto"/>
          <w:spacing w:val="-3"/>
          <w:sz w:val="30"/>
          <w:szCs w:val="30"/>
          <w:lang w:eastAsia="zh-CN"/>
        </w:rPr>
        <w:t>四、本案例曾获其他奖项情况</w:t>
      </w:r>
    </w:p>
    <w:p w14:paraId="15F2ED6C">
      <w:pPr>
        <w:spacing w:line="134" w:lineRule="auto"/>
        <w:rPr>
          <w:rFonts w:ascii="仿宋_GB2312" w:hAnsi="仿宋_GB2312" w:eastAsia="仿宋_GB2312"/>
          <w:color w:val="auto"/>
          <w:sz w:val="2"/>
          <w:szCs w:val="2"/>
          <w:lang w:eastAsia="zh-CN"/>
        </w:rPr>
      </w:pPr>
    </w:p>
    <w:tbl>
      <w:tblPr>
        <w:tblStyle w:val="4"/>
        <w:tblW w:w="84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2129"/>
        <w:gridCol w:w="2129"/>
        <w:gridCol w:w="2069"/>
      </w:tblGrid>
      <w:tr w14:paraId="6A8E2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8" w:hRule="atLeast"/>
        </w:trPr>
        <w:tc>
          <w:tcPr>
            <w:tcW w:w="2133" w:type="dxa"/>
            <w:noWrap w:val="0"/>
            <w:vAlign w:val="top"/>
          </w:tcPr>
          <w:p w14:paraId="4A0AFB04">
            <w:pPr>
              <w:spacing w:line="376" w:lineRule="auto"/>
              <w:rPr>
                <w:rFonts w:ascii="仿宋_GB2312" w:hAnsi="仿宋_GB2312" w:eastAsia="仿宋_GB2312"/>
                <w:color w:val="auto"/>
                <w:lang w:eastAsia="zh-CN"/>
              </w:rPr>
            </w:pPr>
          </w:p>
          <w:p w14:paraId="1BE8CE35">
            <w:pPr>
              <w:pStyle w:val="6"/>
              <w:spacing w:before="98" w:line="218" w:lineRule="auto"/>
              <w:ind w:left="481"/>
              <w:rPr>
                <w:rFonts w:ascii="仿宋_GB2312" w:hAnsi="仿宋_GB2312" w:eastAsia="仿宋_GB2312" w:cs="Arial"/>
                <w:color w:val="auto"/>
              </w:rPr>
            </w:pPr>
            <w:r>
              <w:rPr>
                <w:rFonts w:hint="eastAsia" w:ascii="仿宋_GB2312" w:hAnsi="仿宋_GB2312" w:eastAsia="仿宋_GB2312" w:cs="仿宋_GB2312"/>
                <w:color w:val="auto"/>
                <w:spacing w:val="-4"/>
              </w:rPr>
              <w:t>获奖时间</w:t>
            </w:r>
          </w:p>
        </w:tc>
        <w:tc>
          <w:tcPr>
            <w:tcW w:w="2129" w:type="dxa"/>
            <w:noWrap w:val="0"/>
            <w:vAlign w:val="top"/>
          </w:tcPr>
          <w:p w14:paraId="60877EC5">
            <w:pPr>
              <w:spacing w:line="377" w:lineRule="auto"/>
              <w:rPr>
                <w:rFonts w:ascii="仿宋_GB2312" w:hAnsi="仿宋_GB2312" w:eastAsia="仿宋_GB2312"/>
                <w:color w:val="auto"/>
              </w:rPr>
            </w:pPr>
          </w:p>
          <w:p w14:paraId="41693BDA">
            <w:pPr>
              <w:pStyle w:val="6"/>
              <w:spacing w:before="97" w:line="216" w:lineRule="auto"/>
              <w:ind w:left="491"/>
              <w:rPr>
                <w:rFonts w:ascii="仿宋_GB2312" w:hAnsi="仿宋_GB2312" w:eastAsia="仿宋_GB2312" w:cs="Arial"/>
                <w:color w:val="auto"/>
              </w:rPr>
            </w:pPr>
            <w:r>
              <w:rPr>
                <w:rFonts w:hint="eastAsia" w:ascii="仿宋_GB2312" w:hAnsi="仿宋_GB2312" w:eastAsia="仿宋_GB2312" w:cs="仿宋_GB2312"/>
                <w:color w:val="auto"/>
                <w:spacing w:val="-6"/>
              </w:rPr>
              <w:t>奖项名称</w:t>
            </w:r>
          </w:p>
        </w:tc>
        <w:tc>
          <w:tcPr>
            <w:tcW w:w="2129" w:type="dxa"/>
            <w:noWrap w:val="0"/>
            <w:vAlign w:val="top"/>
          </w:tcPr>
          <w:p w14:paraId="0F6C30C1">
            <w:pPr>
              <w:spacing w:line="376" w:lineRule="auto"/>
              <w:rPr>
                <w:rFonts w:ascii="仿宋_GB2312" w:hAnsi="仿宋_GB2312" w:eastAsia="仿宋_GB2312"/>
                <w:color w:val="auto"/>
              </w:rPr>
            </w:pPr>
          </w:p>
          <w:p w14:paraId="5602E010">
            <w:pPr>
              <w:pStyle w:val="6"/>
              <w:spacing w:before="98" w:line="218" w:lineRule="auto"/>
              <w:ind w:left="492"/>
              <w:rPr>
                <w:rFonts w:ascii="仿宋_GB2312" w:hAnsi="仿宋_GB2312" w:eastAsia="仿宋_GB2312" w:cs="Arial"/>
                <w:color w:val="auto"/>
              </w:rPr>
            </w:pPr>
            <w:r>
              <w:rPr>
                <w:rFonts w:hint="eastAsia" w:ascii="仿宋_GB2312" w:hAnsi="仿宋_GB2312" w:eastAsia="仿宋_GB2312" w:cs="仿宋_GB2312"/>
                <w:color w:val="auto"/>
                <w:spacing w:val="-6"/>
              </w:rPr>
              <w:t>奖励等级</w:t>
            </w:r>
          </w:p>
        </w:tc>
        <w:tc>
          <w:tcPr>
            <w:tcW w:w="2069" w:type="dxa"/>
            <w:noWrap w:val="0"/>
            <w:vAlign w:val="top"/>
          </w:tcPr>
          <w:p w14:paraId="7DEFAF7B">
            <w:pPr>
              <w:pStyle w:val="6"/>
              <w:spacing w:line="216" w:lineRule="auto"/>
              <w:jc w:val="center"/>
              <w:rPr>
                <w:rFonts w:ascii="仿宋_GB2312" w:hAnsi="仿宋_GB2312" w:eastAsia="仿宋_GB2312" w:cs="Arial"/>
                <w:color w:val="auto"/>
                <w:spacing w:val="-2"/>
                <w:lang w:eastAsia="zh-CN"/>
              </w:rPr>
            </w:pPr>
          </w:p>
          <w:p w14:paraId="59A4B168">
            <w:pPr>
              <w:pStyle w:val="6"/>
              <w:spacing w:line="216" w:lineRule="auto"/>
              <w:jc w:val="center"/>
              <w:rPr>
                <w:rFonts w:ascii="仿宋_GB2312" w:hAnsi="仿宋_GB2312" w:eastAsia="仿宋_GB2312" w:cs="Arial"/>
                <w:color w:val="auto"/>
                <w:spacing w:val="-2"/>
                <w:lang w:eastAsia="zh-CN"/>
              </w:rPr>
            </w:pPr>
            <w:r>
              <w:rPr>
                <w:rFonts w:hint="eastAsia" w:ascii="仿宋_GB2312" w:hAnsi="仿宋_GB2312" w:eastAsia="仿宋_GB2312" w:cs="仿宋_GB2312"/>
                <w:color w:val="auto"/>
                <w:spacing w:val="-2"/>
              </w:rPr>
              <w:t>授奖部门</w:t>
            </w:r>
          </w:p>
          <w:p w14:paraId="1FC05F69">
            <w:pPr>
              <w:pStyle w:val="6"/>
              <w:spacing w:line="217" w:lineRule="auto"/>
              <w:jc w:val="center"/>
              <w:rPr>
                <w:rFonts w:ascii="仿宋_GB2312" w:hAnsi="仿宋_GB2312" w:eastAsia="仿宋_GB2312" w:cs="Arial"/>
                <w:color w:val="auto"/>
              </w:rPr>
            </w:pPr>
            <w:r>
              <w:rPr>
                <w:rFonts w:hint="eastAsia" w:ascii="仿宋_GB2312" w:hAnsi="仿宋_GB2312" w:eastAsia="仿宋_GB2312" w:cs="仿宋_GB2312"/>
                <w:color w:val="auto"/>
                <w:spacing w:val="-2"/>
              </w:rPr>
              <w:t>（单位）</w:t>
            </w:r>
          </w:p>
        </w:tc>
      </w:tr>
      <w:tr w14:paraId="3E461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exact"/>
        </w:trPr>
        <w:tc>
          <w:tcPr>
            <w:tcW w:w="2133" w:type="dxa"/>
            <w:noWrap w:val="0"/>
            <w:vAlign w:val="top"/>
          </w:tcPr>
          <w:p w14:paraId="7BA37136">
            <w:pPr>
              <w:rPr>
                <w:rFonts w:ascii="仿宋_GB2312" w:hAnsi="仿宋_GB2312" w:eastAsia="仿宋_GB2312"/>
                <w:color w:val="auto"/>
              </w:rPr>
            </w:pPr>
          </w:p>
        </w:tc>
        <w:tc>
          <w:tcPr>
            <w:tcW w:w="2129" w:type="dxa"/>
            <w:noWrap w:val="0"/>
            <w:vAlign w:val="top"/>
          </w:tcPr>
          <w:p w14:paraId="5E33A3D8">
            <w:pPr>
              <w:rPr>
                <w:rFonts w:ascii="仿宋_GB2312" w:hAnsi="仿宋_GB2312" w:eastAsia="仿宋_GB2312"/>
                <w:color w:val="auto"/>
              </w:rPr>
            </w:pPr>
          </w:p>
        </w:tc>
        <w:tc>
          <w:tcPr>
            <w:tcW w:w="2129" w:type="dxa"/>
            <w:noWrap w:val="0"/>
            <w:vAlign w:val="top"/>
          </w:tcPr>
          <w:p w14:paraId="084BFBB2">
            <w:pPr>
              <w:rPr>
                <w:rFonts w:ascii="仿宋_GB2312" w:hAnsi="仿宋_GB2312" w:eastAsia="仿宋_GB2312"/>
                <w:color w:val="auto"/>
              </w:rPr>
            </w:pPr>
          </w:p>
        </w:tc>
        <w:tc>
          <w:tcPr>
            <w:tcW w:w="2069" w:type="dxa"/>
            <w:noWrap w:val="0"/>
            <w:vAlign w:val="top"/>
          </w:tcPr>
          <w:p w14:paraId="0FCF5C0B">
            <w:pPr>
              <w:rPr>
                <w:rFonts w:ascii="仿宋_GB2312" w:hAnsi="仿宋_GB2312" w:eastAsia="仿宋_GB2312"/>
                <w:color w:val="auto"/>
              </w:rPr>
            </w:pPr>
          </w:p>
        </w:tc>
      </w:tr>
      <w:tr w14:paraId="364B5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exact"/>
        </w:trPr>
        <w:tc>
          <w:tcPr>
            <w:tcW w:w="2133" w:type="dxa"/>
            <w:noWrap w:val="0"/>
            <w:vAlign w:val="top"/>
          </w:tcPr>
          <w:p w14:paraId="02AAD35B">
            <w:pPr>
              <w:rPr>
                <w:rFonts w:ascii="仿宋_GB2312" w:hAnsi="仿宋_GB2312" w:eastAsia="仿宋_GB2312"/>
                <w:color w:val="auto"/>
              </w:rPr>
            </w:pPr>
          </w:p>
        </w:tc>
        <w:tc>
          <w:tcPr>
            <w:tcW w:w="2129" w:type="dxa"/>
            <w:noWrap w:val="0"/>
            <w:vAlign w:val="top"/>
          </w:tcPr>
          <w:p w14:paraId="541C69B1">
            <w:pPr>
              <w:rPr>
                <w:rFonts w:ascii="仿宋_GB2312" w:hAnsi="仿宋_GB2312" w:eastAsia="仿宋_GB2312"/>
                <w:color w:val="auto"/>
              </w:rPr>
            </w:pPr>
          </w:p>
        </w:tc>
        <w:tc>
          <w:tcPr>
            <w:tcW w:w="2129" w:type="dxa"/>
            <w:noWrap w:val="0"/>
            <w:vAlign w:val="top"/>
          </w:tcPr>
          <w:p w14:paraId="17787E20">
            <w:pPr>
              <w:rPr>
                <w:rFonts w:ascii="仿宋_GB2312" w:hAnsi="仿宋_GB2312" w:eastAsia="仿宋_GB2312"/>
                <w:color w:val="auto"/>
              </w:rPr>
            </w:pPr>
          </w:p>
        </w:tc>
        <w:tc>
          <w:tcPr>
            <w:tcW w:w="2069" w:type="dxa"/>
            <w:noWrap w:val="0"/>
            <w:vAlign w:val="top"/>
          </w:tcPr>
          <w:p w14:paraId="200FB799">
            <w:pPr>
              <w:rPr>
                <w:rFonts w:ascii="仿宋_GB2312" w:hAnsi="仿宋_GB2312" w:eastAsia="仿宋_GB2312"/>
                <w:color w:val="auto"/>
              </w:rPr>
            </w:pPr>
          </w:p>
        </w:tc>
      </w:tr>
      <w:tr w14:paraId="3CED0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exact"/>
        </w:trPr>
        <w:tc>
          <w:tcPr>
            <w:tcW w:w="2133" w:type="dxa"/>
            <w:noWrap w:val="0"/>
            <w:vAlign w:val="top"/>
          </w:tcPr>
          <w:p w14:paraId="2E13A81D">
            <w:pPr>
              <w:rPr>
                <w:rFonts w:ascii="仿宋_GB2312" w:hAnsi="仿宋_GB2312" w:eastAsia="仿宋_GB2312"/>
                <w:color w:val="auto"/>
              </w:rPr>
            </w:pPr>
          </w:p>
        </w:tc>
        <w:tc>
          <w:tcPr>
            <w:tcW w:w="2129" w:type="dxa"/>
            <w:noWrap w:val="0"/>
            <w:vAlign w:val="top"/>
          </w:tcPr>
          <w:p w14:paraId="539793F3">
            <w:pPr>
              <w:rPr>
                <w:rFonts w:ascii="仿宋_GB2312" w:hAnsi="仿宋_GB2312" w:eastAsia="仿宋_GB2312"/>
                <w:color w:val="auto"/>
              </w:rPr>
            </w:pPr>
          </w:p>
        </w:tc>
        <w:tc>
          <w:tcPr>
            <w:tcW w:w="2129" w:type="dxa"/>
            <w:noWrap w:val="0"/>
            <w:vAlign w:val="top"/>
          </w:tcPr>
          <w:p w14:paraId="58D2B548">
            <w:pPr>
              <w:rPr>
                <w:rFonts w:ascii="仿宋_GB2312" w:hAnsi="仿宋_GB2312" w:eastAsia="仿宋_GB2312"/>
                <w:color w:val="auto"/>
              </w:rPr>
            </w:pPr>
          </w:p>
        </w:tc>
        <w:tc>
          <w:tcPr>
            <w:tcW w:w="2069" w:type="dxa"/>
            <w:noWrap w:val="0"/>
            <w:vAlign w:val="top"/>
          </w:tcPr>
          <w:p w14:paraId="390F76DB">
            <w:pPr>
              <w:rPr>
                <w:rFonts w:ascii="仿宋_GB2312" w:hAnsi="仿宋_GB2312" w:eastAsia="仿宋_GB2312"/>
                <w:color w:val="auto"/>
              </w:rPr>
            </w:pPr>
          </w:p>
        </w:tc>
      </w:tr>
      <w:tr w14:paraId="0B764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exact"/>
        </w:trPr>
        <w:tc>
          <w:tcPr>
            <w:tcW w:w="2133" w:type="dxa"/>
            <w:noWrap w:val="0"/>
            <w:vAlign w:val="top"/>
          </w:tcPr>
          <w:p w14:paraId="26B2F2E8">
            <w:pPr>
              <w:rPr>
                <w:rFonts w:ascii="仿宋_GB2312" w:hAnsi="仿宋_GB2312" w:eastAsia="仿宋_GB2312"/>
                <w:color w:val="auto"/>
              </w:rPr>
            </w:pPr>
          </w:p>
        </w:tc>
        <w:tc>
          <w:tcPr>
            <w:tcW w:w="2129" w:type="dxa"/>
            <w:noWrap w:val="0"/>
            <w:vAlign w:val="top"/>
          </w:tcPr>
          <w:p w14:paraId="052E87EA">
            <w:pPr>
              <w:rPr>
                <w:rFonts w:ascii="仿宋_GB2312" w:hAnsi="仿宋_GB2312" w:eastAsia="仿宋_GB2312"/>
                <w:color w:val="auto"/>
              </w:rPr>
            </w:pPr>
          </w:p>
        </w:tc>
        <w:tc>
          <w:tcPr>
            <w:tcW w:w="2129" w:type="dxa"/>
            <w:noWrap w:val="0"/>
            <w:vAlign w:val="top"/>
          </w:tcPr>
          <w:p w14:paraId="3B03A122">
            <w:pPr>
              <w:rPr>
                <w:rFonts w:ascii="仿宋_GB2312" w:hAnsi="仿宋_GB2312" w:eastAsia="仿宋_GB2312"/>
                <w:color w:val="auto"/>
              </w:rPr>
            </w:pPr>
          </w:p>
        </w:tc>
        <w:tc>
          <w:tcPr>
            <w:tcW w:w="2069" w:type="dxa"/>
            <w:noWrap w:val="0"/>
            <w:vAlign w:val="top"/>
          </w:tcPr>
          <w:p w14:paraId="2151ABC8">
            <w:pPr>
              <w:rPr>
                <w:rFonts w:ascii="仿宋_GB2312" w:hAnsi="仿宋_GB2312" w:eastAsia="仿宋_GB2312"/>
                <w:color w:val="auto"/>
              </w:rPr>
            </w:pPr>
          </w:p>
        </w:tc>
      </w:tr>
      <w:tr w14:paraId="3ABBA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exact"/>
        </w:trPr>
        <w:tc>
          <w:tcPr>
            <w:tcW w:w="2133" w:type="dxa"/>
            <w:noWrap w:val="0"/>
            <w:vAlign w:val="top"/>
          </w:tcPr>
          <w:p w14:paraId="2A5984CE">
            <w:pPr>
              <w:rPr>
                <w:rFonts w:ascii="仿宋_GB2312" w:hAnsi="仿宋_GB2312" w:eastAsia="仿宋_GB2312"/>
                <w:color w:val="auto"/>
              </w:rPr>
            </w:pPr>
          </w:p>
        </w:tc>
        <w:tc>
          <w:tcPr>
            <w:tcW w:w="2129" w:type="dxa"/>
            <w:noWrap w:val="0"/>
            <w:vAlign w:val="top"/>
          </w:tcPr>
          <w:p w14:paraId="0A4BB920">
            <w:pPr>
              <w:rPr>
                <w:rFonts w:ascii="仿宋_GB2312" w:hAnsi="仿宋_GB2312" w:eastAsia="仿宋_GB2312"/>
                <w:color w:val="auto"/>
              </w:rPr>
            </w:pPr>
          </w:p>
        </w:tc>
        <w:tc>
          <w:tcPr>
            <w:tcW w:w="2129" w:type="dxa"/>
            <w:noWrap w:val="0"/>
            <w:vAlign w:val="top"/>
          </w:tcPr>
          <w:p w14:paraId="1F5CC05B">
            <w:pPr>
              <w:rPr>
                <w:rFonts w:ascii="仿宋_GB2312" w:hAnsi="仿宋_GB2312" w:eastAsia="仿宋_GB2312"/>
                <w:color w:val="auto"/>
              </w:rPr>
            </w:pPr>
          </w:p>
        </w:tc>
        <w:tc>
          <w:tcPr>
            <w:tcW w:w="2069" w:type="dxa"/>
            <w:noWrap w:val="0"/>
            <w:vAlign w:val="top"/>
          </w:tcPr>
          <w:p w14:paraId="059B1F24">
            <w:pPr>
              <w:rPr>
                <w:rFonts w:ascii="仿宋_GB2312" w:hAnsi="仿宋_GB2312" w:eastAsia="仿宋_GB2312"/>
                <w:color w:val="auto"/>
              </w:rPr>
            </w:pPr>
          </w:p>
        </w:tc>
      </w:tr>
      <w:tr w14:paraId="5A1BC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exact"/>
        </w:trPr>
        <w:tc>
          <w:tcPr>
            <w:tcW w:w="2133" w:type="dxa"/>
            <w:noWrap w:val="0"/>
            <w:vAlign w:val="top"/>
          </w:tcPr>
          <w:p w14:paraId="1E1062BF">
            <w:pPr>
              <w:rPr>
                <w:rFonts w:ascii="仿宋_GB2312" w:hAnsi="仿宋_GB2312" w:eastAsia="仿宋_GB2312"/>
                <w:color w:val="auto"/>
              </w:rPr>
            </w:pPr>
          </w:p>
        </w:tc>
        <w:tc>
          <w:tcPr>
            <w:tcW w:w="2129" w:type="dxa"/>
            <w:noWrap w:val="0"/>
            <w:vAlign w:val="top"/>
          </w:tcPr>
          <w:p w14:paraId="3DCC860C">
            <w:pPr>
              <w:rPr>
                <w:rFonts w:ascii="仿宋_GB2312" w:hAnsi="仿宋_GB2312" w:eastAsia="仿宋_GB2312"/>
                <w:color w:val="auto"/>
              </w:rPr>
            </w:pPr>
          </w:p>
        </w:tc>
        <w:tc>
          <w:tcPr>
            <w:tcW w:w="2129" w:type="dxa"/>
            <w:noWrap w:val="0"/>
            <w:vAlign w:val="top"/>
          </w:tcPr>
          <w:p w14:paraId="68B89D4E">
            <w:pPr>
              <w:rPr>
                <w:rFonts w:ascii="仿宋_GB2312" w:hAnsi="仿宋_GB2312" w:eastAsia="仿宋_GB2312"/>
                <w:color w:val="auto"/>
              </w:rPr>
            </w:pPr>
          </w:p>
        </w:tc>
        <w:tc>
          <w:tcPr>
            <w:tcW w:w="2069" w:type="dxa"/>
            <w:noWrap w:val="0"/>
            <w:vAlign w:val="top"/>
          </w:tcPr>
          <w:p w14:paraId="3830C102">
            <w:pPr>
              <w:rPr>
                <w:rFonts w:ascii="仿宋_GB2312" w:hAnsi="仿宋_GB2312" w:eastAsia="仿宋_GB2312"/>
                <w:color w:val="auto"/>
              </w:rPr>
            </w:pPr>
          </w:p>
        </w:tc>
      </w:tr>
      <w:tr w14:paraId="7F4E4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4" w:hRule="atLeast"/>
        </w:trPr>
        <w:tc>
          <w:tcPr>
            <w:tcW w:w="8460" w:type="dxa"/>
            <w:gridSpan w:val="4"/>
            <w:noWrap w:val="0"/>
            <w:vAlign w:val="top"/>
          </w:tcPr>
          <w:p w14:paraId="74685913">
            <w:pPr>
              <w:pStyle w:val="6"/>
              <w:spacing w:before="163" w:line="218" w:lineRule="auto"/>
              <w:ind w:left="119"/>
              <w:rPr>
                <w:rFonts w:hint="eastAsia" w:ascii="仿宋_GB2312" w:hAnsi="仿宋_GB2312" w:eastAsia="仿宋_GB2312" w:cs="仿宋_GB2312"/>
                <w:color w:val="auto"/>
                <w:spacing w:val="-2"/>
                <w:lang w:eastAsia="zh-CN"/>
              </w:rPr>
            </w:pPr>
            <w:r>
              <w:rPr>
                <w:rFonts w:hint="eastAsia" w:ascii="仿宋_GB2312" w:hAnsi="仿宋_GB2312" w:eastAsia="仿宋_GB2312" w:cs="仿宋_GB2312"/>
                <w:color w:val="auto"/>
                <w:spacing w:val="-8"/>
                <w:lang w:eastAsia="zh-CN"/>
              </w:rPr>
              <w:t>本表所填科技奖励，是指</w:t>
            </w:r>
            <w:r>
              <w:rPr>
                <w:rFonts w:hint="eastAsia" w:ascii="仿宋_GB2312" w:hAnsi="仿宋_GB2312" w:eastAsia="仿宋_GB2312" w:cs="Arial"/>
                <w:color w:val="auto"/>
                <w:lang w:eastAsia="zh-CN"/>
              </w:rPr>
              <w:t>由省级住房城乡建设主管部门、地（市）级以上科技行政主管部门以及</w:t>
            </w:r>
            <w:r>
              <w:rPr>
                <w:rFonts w:hint="eastAsia" w:ascii="仿宋_GB2312" w:hAnsi="仿宋_GB2312" w:eastAsia="仿宋_GB2312" w:cs="仿宋_GB2312"/>
                <w:color w:val="auto"/>
                <w:spacing w:val="-2"/>
                <w:lang w:eastAsia="zh-CN"/>
              </w:rPr>
              <w:t>高校、科研院所、企业、社会组织设立的科学技术奖。</w:t>
            </w:r>
          </w:p>
        </w:tc>
      </w:tr>
    </w:tbl>
    <w:p w14:paraId="539ABBC3">
      <w:pPr>
        <w:rPr>
          <w:rFonts w:ascii="仿宋_GB2312" w:hAnsi="仿宋_GB2312" w:eastAsia="仿宋_GB2312"/>
          <w:color w:val="auto"/>
          <w:lang w:eastAsia="zh-CN"/>
        </w:rPr>
      </w:pPr>
    </w:p>
    <w:p w14:paraId="1C3AEE24">
      <w:pPr>
        <w:rPr>
          <w:rFonts w:ascii="仿宋_GB2312" w:hAnsi="仿宋_GB2312" w:eastAsia="仿宋_GB2312"/>
          <w:color w:val="auto"/>
          <w:lang w:eastAsia="zh-CN"/>
        </w:rPr>
        <w:sectPr>
          <w:footerReference r:id="rId5" w:type="default"/>
          <w:pgSz w:w="11905" w:h="16840"/>
          <w:pgMar w:top="1431" w:right="1690" w:bottom="1431" w:left="1684" w:header="0" w:footer="1217" w:gutter="0"/>
          <w:cols w:space="720" w:num="1"/>
        </w:sectPr>
      </w:pPr>
    </w:p>
    <w:p w14:paraId="0766F598">
      <w:pPr>
        <w:ind w:firstLine="588" w:firstLineChars="200"/>
        <w:outlineLvl w:val="1"/>
        <w:rPr>
          <w:rFonts w:ascii="仿宋_GB2312" w:hAnsi="仿宋_GB2312" w:eastAsia="仿宋_GB2312"/>
          <w:color w:val="auto"/>
          <w:spacing w:val="-27"/>
          <w:sz w:val="30"/>
          <w:szCs w:val="30"/>
          <w:lang w:eastAsia="zh-CN"/>
        </w:rPr>
      </w:pPr>
      <w:r>
        <w:rPr>
          <w:rFonts w:hint="eastAsia" w:ascii="仿宋_GB2312" w:hAnsi="仿宋_GB2312" w:eastAsia="黑体" w:cs="黑体"/>
          <w:color w:val="auto"/>
          <w:spacing w:val="-3"/>
          <w:sz w:val="30"/>
          <w:szCs w:val="30"/>
          <w:lang w:eastAsia="zh-CN"/>
        </w:rPr>
        <w:t>五、本案例（案例所涉及应用的技术、成果）申请、获得专利情况表</w:t>
      </w:r>
    </w:p>
    <w:p w14:paraId="687442EA">
      <w:pPr>
        <w:spacing w:before="97" w:line="213" w:lineRule="auto"/>
        <w:ind w:left="115"/>
        <w:outlineLvl w:val="1"/>
        <w:rPr>
          <w:rFonts w:ascii="仿宋_GB2312" w:hAnsi="仿宋_GB2312" w:eastAsia="仿宋_GB2312"/>
          <w:color w:val="auto"/>
          <w:sz w:val="30"/>
          <w:szCs w:val="30"/>
          <w:lang w:eastAsia="zh-CN"/>
        </w:rPr>
      </w:pPr>
    </w:p>
    <w:p w14:paraId="5E989401">
      <w:pPr>
        <w:spacing w:line="15" w:lineRule="exact"/>
        <w:rPr>
          <w:rFonts w:ascii="仿宋_GB2312" w:hAnsi="仿宋_GB2312" w:eastAsia="仿宋_GB2312"/>
          <w:color w:val="auto"/>
          <w:lang w:eastAsia="zh-CN"/>
        </w:rPr>
      </w:pPr>
    </w:p>
    <w:tbl>
      <w:tblPr>
        <w:tblStyle w:val="4"/>
        <w:tblW w:w="852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1979"/>
        <w:gridCol w:w="1979"/>
        <w:gridCol w:w="3374"/>
      </w:tblGrid>
      <w:tr w14:paraId="399631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exact"/>
        </w:trPr>
        <w:tc>
          <w:tcPr>
            <w:tcW w:w="1192" w:type="dxa"/>
            <w:noWrap w:val="0"/>
            <w:vAlign w:val="center"/>
          </w:tcPr>
          <w:p w14:paraId="4DF8E28A">
            <w:pPr>
              <w:pStyle w:val="6"/>
              <w:spacing w:line="218" w:lineRule="auto"/>
              <w:jc w:val="center"/>
              <w:rPr>
                <w:rFonts w:ascii="仿宋_GB2312" w:hAnsi="仿宋_GB2312" w:eastAsia="仿宋_GB2312" w:cs="Arial"/>
                <w:color w:val="auto"/>
              </w:rPr>
            </w:pPr>
            <w:r>
              <w:rPr>
                <w:rFonts w:hint="eastAsia" w:ascii="仿宋_GB2312" w:hAnsi="仿宋_GB2312" w:eastAsia="仿宋_GB2312" w:cs="仿宋_GB2312"/>
                <w:color w:val="auto"/>
                <w:spacing w:val="-10"/>
              </w:rPr>
              <w:t>国别</w:t>
            </w:r>
          </w:p>
        </w:tc>
        <w:tc>
          <w:tcPr>
            <w:tcW w:w="1979" w:type="dxa"/>
            <w:noWrap w:val="0"/>
            <w:vAlign w:val="center"/>
          </w:tcPr>
          <w:p w14:paraId="6F75B2CC">
            <w:pPr>
              <w:pStyle w:val="6"/>
              <w:spacing w:line="215" w:lineRule="auto"/>
              <w:jc w:val="center"/>
              <w:rPr>
                <w:rFonts w:ascii="仿宋_GB2312" w:hAnsi="仿宋_GB2312" w:eastAsia="仿宋_GB2312" w:cs="Arial"/>
                <w:color w:val="auto"/>
              </w:rPr>
            </w:pPr>
            <w:r>
              <w:rPr>
                <w:rFonts w:hint="eastAsia" w:ascii="仿宋_GB2312" w:hAnsi="仿宋_GB2312" w:eastAsia="仿宋_GB2312" w:cs="仿宋_GB2312"/>
                <w:color w:val="auto"/>
                <w:spacing w:val="-13"/>
              </w:rPr>
              <w:t>申请号</w:t>
            </w:r>
          </w:p>
        </w:tc>
        <w:tc>
          <w:tcPr>
            <w:tcW w:w="1979" w:type="dxa"/>
            <w:noWrap w:val="0"/>
            <w:vAlign w:val="center"/>
          </w:tcPr>
          <w:p w14:paraId="66F99EEE">
            <w:pPr>
              <w:pStyle w:val="6"/>
              <w:spacing w:line="217" w:lineRule="auto"/>
              <w:jc w:val="center"/>
              <w:rPr>
                <w:rFonts w:ascii="仿宋_GB2312" w:hAnsi="仿宋_GB2312" w:eastAsia="仿宋_GB2312" w:cs="Arial"/>
                <w:color w:val="auto"/>
              </w:rPr>
            </w:pPr>
            <w:r>
              <w:rPr>
                <w:rFonts w:hint="eastAsia" w:ascii="仿宋_GB2312" w:hAnsi="仿宋_GB2312" w:eastAsia="仿宋_GB2312" w:cs="仿宋_GB2312"/>
                <w:color w:val="auto"/>
                <w:spacing w:val="-5"/>
              </w:rPr>
              <w:t>专利号</w:t>
            </w:r>
          </w:p>
        </w:tc>
        <w:tc>
          <w:tcPr>
            <w:tcW w:w="3374" w:type="dxa"/>
            <w:noWrap w:val="0"/>
            <w:vAlign w:val="center"/>
          </w:tcPr>
          <w:p w14:paraId="7B588DFF">
            <w:pPr>
              <w:pStyle w:val="6"/>
              <w:spacing w:line="216" w:lineRule="auto"/>
              <w:jc w:val="center"/>
              <w:rPr>
                <w:rFonts w:ascii="仿宋_GB2312" w:hAnsi="仿宋_GB2312" w:eastAsia="仿宋_GB2312" w:cs="Arial"/>
                <w:color w:val="auto"/>
              </w:rPr>
            </w:pPr>
            <w:r>
              <w:rPr>
                <w:rFonts w:hint="eastAsia" w:ascii="仿宋_GB2312" w:hAnsi="仿宋_GB2312" w:eastAsia="仿宋_GB2312" w:cs="仿宋_GB2312"/>
                <w:color w:val="auto"/>
                <w:spacing w:val="-3"/>
              </w:rPr>
              <w:t>项目名称</w:t>
            </w:r>
          </w:p>
        </w:tc>
      </w:tr>
      <w:tr w14:paraId="3AA9C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exact"/>
        </w:trPr>
        <w:tc>
          <w:tcPr>
            <w:tcW w:w="1192" w:type="dxa"/>
            <w:noWrap w:val="0"/>
            <w:vAlign w:val="top"/>
          </w:tcPr>
          <w:p w14:paraId="28DC376C">
            <w:pPr>
              <w:rPr>
                <w:rFonts w:ascii="仿宋_GB2312" w:hAnsi="仿宋_GB2312" w:eastAsia="仿宋_GB2312"/>
                <w:color w:val="auto"/>
              </w:rPr>
            </w:pPr>
          </w:p>
        </w:tc>
        <w:tc>
          <w:tcPr>
            <w:tcW w:w="1979" w:type="dxa"/>
            <w:noWrap w:val="0"/>
            <w:vAlign w:val="top"/>
          </w:tcPr>
          <w:p w14:paraId="57B4C360">
            <w:pPr>
              <w:rPr>
                <w:rFonts w:ascii="仿宋_GB2312" w:hAnsi="仿宋_GB2312" w:eastAsia="仿宋_GB2312"/>
                <w:color w:val="auto"/>
              </w:rPr>
            </w:pPr>
          </w:p>
        </w:tc>
        <w:tc>
          <w:tcPr>
            <w:tcW w:w="1979" w:type="dxa"/>
            <w:noWrap w:val="0"/>
            <w:vAlign w:val="top"/>
          </w:tcPr>
          <w:p w14:paraId="1E52E015">
            <w:pPr>
              <w:rPr>
                <w:rFonts w:ascii="仿宋_GB2312" w:hAnsi="仿宋_GB2312" w:eastAsia="仿宋_GB2312"/>
                <w:color w:val="auto"/>
              </w:rPr>
            </w:pPr>
          </w:p>
        </w:tc>
        <w:tc>
          <w:tcPr>
            <w:tcW w:w="3374" w:type="dxa"/>
            <w:noWrap w:val="0"/>
            <w:vAlign w:val="top"/>
          </w:tcPr>
          <w:p w14:paraId="6B904079">
            <w:pPr>
              <w:rPr>
                <w:rFonts w:ascii="仿宋_GB2312" w:hAnsi="仿宋_GB2312" w:eastAsia="仿宋_GB2312"/>
                <w:color w:val="auto"/>
              </w:rPr>
            </w:pPr>
          </w:p>
        </w:tc>
      </w:tr>
      <w:tr w14:paraId="5CDF8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exact"/>
        </w:trPr>
        <w:tc>
          <w:tcPr>
            <w:tcW w:w="1192" w:type="dxa"/>
            <w:noWrap w:val="0"/>
            <w:vAlign w:val="top"/>
          </w:tcPr>
          <w:p w14:paraId="6C18FE8B">
            <w:pPr>
              <w:rPr>
                <w:rFonts w:ascii="仿宋_GB2312" w:hAnsi="仿宋_GB2312" w:eastAsia="仿宋_GB2312"/>
                <w:color w:val="auto"/>
              </w:rPr>
            </w:pPr>
          </w:p>
        </w:tc>
        <w:tc>
          <w:tcPr>
            <w:tcW w:w="1979" w:type="dxa"/>
            <w:noWrap w:val="0"/>
            <w:vAlign w:val="top"/>
          </w:tcPr>
          <w:p w14:paraId="699D171F">
            <w:pPr>
              <w:rPr>
                <w:rFonts w:ascii="仿宋_GB2312" w:hAnsi="仿宋_GB2312" w:eastAsia="仿宋_GB2312"/>
                <w:color w:val="auto"/>
              </w:rPr>
            </w:pPr>
          </w:p>
        </w:tc>
        <w:tc>
          <w:tcPr>
            <w:tcW w:w="1979" w:type="dxa"/>
            <w:noWrap w:val="0"/>
            <w:vAlign w:val="top"/>
          </w:tcPr>
          <w:p w14:paraId="20091EB8">
            <w:pPr>
              <w:rPr>
                <w:rFonts w:ascii="仿宋_GB2312" w:hAnsi="仿宋_GB2312" w:eastAsia="仿宋_GB2312"/>
                <w:color w:val="auto"/>
              </w:rPr>
            </w:pPr>
          </w:p>
        </w:tc>
        <w:tc>
          <w:tcPr>
            <w:tcW w:w="3374" w:type="dxa"/>
            <w:noWrap w:val="0"/>
            <w:vAlign w:val="top"/>
          </w:tcPr>
          <w:p w14:paraId="5FE3C920">
            <w:pPr>
              <w:rPr>
                <w:rFonts w:ascii="仿宋_GB2312" w:hAnsi="仿宋_GB2312" w:eastAsia="仿宋_GB2312"/>
                <w:color w:val="auto"/>
              </w:rPr>
            </w:pPr>
          </w:p>
        </w:tc>
      </w:tr>
      <w:tr w14:paraId="76018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exact"/>
        </w:trPr>
        <w:tc>
          <w:tcPr>
            <w:tcW w:w="1192" w:type="dxa"/>
            <w:noWrap w:val="0"/>
            <w:vAlign w:val="top"/>
          </w:tcPr>
          <w:p w14:paraId="40820A81">
            <w:pPr>
              <w:rPr>
                <w:rFonts w:ascii="仿宋_GB2312" w:hAnsi="仿宋_GB2312" w:eastAsia="仿宋_GB2312"/>
                <w:color w:val="auto"/>
              </w:rPr>
            </w:pPr>
          </w:p>
        </w:tc>
        <w:tc>
          <w:tcPr>
            <w:tcW w:w="1979" w:type="dxa"/>
            <w:noWrap w:val="0"/>
            <w:vAlign w:val="top"/>
          </w:tcPr>
          <w:p w14:paraId="7E094A4D">
            <w:pPr>
              <w:rPr>
                <w:rFonts w:ascii="仿宋_GB2312" w:hAnsi="仿宋_GB2312" w:eastAsia="仿宋_GB2312"/>
                <w:color w:val="auto"/>
              </w:rPr>
            </w:pPr>
          </w:p>
        </w:tc>
        <w:tc>
          <w:tcPr>
            <w:tcW w:w="1979" w:type="dxa"/>
            <w:noWrap w:val="0"/>
            <w:vAlign w:val="top"/>
          </w:tcPr>
          <w:p w14:paraId="2624FCAF">
            <w:pPr>
              <w:rPr>
                <w:rFonts w:ascii="仿宋_GB2312" w:hAnsi="仿宋_GB2312" w:eastAsia="仿宋_GB2312"/>
                <w:color w:val="auto"/>
              </w:rPr>
            </w:pPr>
          </w:p>
        </w:tc>
        <w:tc>
          <w:tcPr>
            <w:tcW w:w="3374" w:type="dxa"/>
            <w:noWrap w:val="0"/>
            <w:vAlign w:val="top"/>
          </w:tcPr>
          <w:p w14:paraId="1D53CC61">
            <w:pPr>
              <w:rPr>
                <w:rFonts w:ascii="仿宋_GB2312" w:hAnsi="仿宋_GB2312" w:eastAsia="仿宋_GB2312"/>
                <w:color w:val="auto"/>
              </w:rPr>
            </w:pPr>
          </w:p>
        </w:tc>
      </w:tr>
      <w:tr w14:paraId="5B0F4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exact"/>
        </w:trPr>
        <w:tc>
          <w:tcPr>
            <w:tcW w:w="1192" w:type="dxa"/>
            <w:noWrap w:val="0"/>
            <w:vAlign w:val="top"/>
          </w:tcPr>
          <w:p w14:paraId="5117812A">
            <w:pPr>
              <w:rPr>
                <w:rFonts w:ascii="仿宋_GB2312" w:hAnsi="仿宋_GB2312" w:eastAsia="仿宋_GB2312"/>
                <w:color w:val="auto"/>
              </w:rPr>
            </w:pPr>
          </w:p>
        </w:tc>
        <w:tc>
          <w:tcPr>
            <w:tcW w:w="1979" w:type="dxa"/>
            <w:noWrap w:val="0"/>
            <w:vAlign w:val="top"/>
          </w:tcPr>
          <w:p w14:paraId="3C338EA6">
            <w:pPr>
              <w:rPr>
                <w:rFonts w:ascii="仿宋_GB2312" w:hAnsi="仿宋_GB2312" w:eastAsia="仿宋_GB2312"/>
                <w:color w:val="auto"/>
              </w:rPr>
            </w:pPr>
          </w:p>
        </w:tc>
        <w:tc>
          <w:tcPr>
            <w:tcW w:w="1979" w:type="dxa"/>
            <w:noWrap w:val="0"/>
            <w:vAlign w:val="top"/>
          </w:tcPr>
          <w:p w14:paraId="6AB152D9">
            <w:pPr>
              <w:rPr>
                <w:rFonts w:ascii="仿宋_GB2312" w:hAnsi="仿宋_GB2312" w:eastAsia="仿宋_GB2312"/>
                <w:color w:val="auto"/>
              </w:rPr>
            </w:pPr>
          </w:p>
        </w:tc>
        <w:tc>
          <w:tcPr>
            <w:tcW w:w="3374" w:type="dxa"/>
            <w:noWrap w:val="0"/>
            <w:vAlign w:val="top"/>
          </w:tcPr>
          <w:p w14:paraId="05BB573B">
            <w:pPr>
              <w:rPr>
                <w:rFonts w:ascii="仿宋_GB2312" w:hAnsi="仿宋_GB2312" w:eastAsia="仿宋_GB2312"/>
                <w:color w:val="auto"/>
              </w:rPr>
            </w:pPr>
          </w:p>
        </w:tc>
      </w:tr>
      <w:tr w14:paraId="0280A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exact"/>
        </w:trPr>
        <w:tc>
          <w:tcPr>
            <w:tcW w:w="1192" w:type="dxa"/>
            <w:noWrap w:val="0"/>
            <w:vAlign w:val="top"/>
          </w:tcPr>
          <w:p w14:paraId="5A0B8D03">
            <w:pPr>
              <w:rPr>
                <w:rFonts w:ascii="仿宋_GB2312" w:hAnsi="仿宋_GB2312" w:eastAsia="仿宋_GB2312"/>
                <w:color w:val="auto"/>
              </w:rPr>
            </w:pPr>
          </w:p>
        </w:tc>
        <w:tc>
          <w:tcPr>
            <w:tcW w:w="1979" w:type="dxa"/>
            <w:noWrap w:val="0"/>
            <w:vAlign w:val="top"/>
          </w:tcPr>
          <w:p w14:paraId="2DA94E8E">
            <w:pPr>
              <w:rPr>
                <w:rFonts w:ascii="仿宋_GB2312" w:hAnsi="仿宋_GB2312" w:eastAsia="仿宋_GB2312"/>
                <w:color w:val="auto"/>
              </w:rPr>
            </w:pPr>
          </w:p>
        </w:tc>
        <w:tc>
          <w:tcPr>
            <w:tcW w:w="1979" w:type="dxa"/>
            <w:noWrap w:val="0"/>
            <w:vAlign w:val="top"/>
          </w:tcPr>
          <w:p w14:paraId="046A22F5">
            <w:pPr>
              <w:rPr>
                <w:rFonts w:ascii="仿宋_GB2312" w:hAnsi="仿宋_GB2312" w:eastAsia="仿宋_GB2312"/>
                <w:color w:val="auto"/>
              </w:rPr>
            </w:pPr>
          </w:p>
        </w:tc>
        <w:tc>
          <w:tcPr>
            <w:tcW w:w="3374" w:type="dxa"/>
            <w:noWrap w:val="0"/>
            <w:vAlign w:val="top"/>
          </w:tcPr>
          <w:p w14:paraId="2BE6DE8C">
            <w:pPr>
              <w:rPr>
                <w:rFonts w:ascii="仿宋_GB2312" w:hAnsi="仿宋_GB2312" w:eastAsia="仿宋_GB2312"/>
                <w:color w:val="auto"/>
              </w:rPr>
            </w:pPr>
          </w:p>
        </w:tc>
      </w:tr>
    </w:tbl>
    <w:p w14:paraId="4C782721">
      <w:pPr>
        <w:rPr>
          <w:rFonts w:ascii="仿宋_GB2312" w:hAnsi="仿宋_GB2312" w:eastAsia="仿宋_GB2312"/>
          <w:color w:val="auto"/>
        </w:rPr>
      </w:pPr>
    </w:p>
    <w:p w14:paraId="4A9BAAE2">
      <w:pPr>
        <w:rPr>
          <w:rFonts w:ascii="仿宋_GB2312" w:hAnsi="仿宋_GB2312" w:eastAsia="仿宋_GB2312"/>
          <w:color w:val="auto"/>
        </w:rPr>
        <w:sectPr>
          <w:footerReference r:id="rId6" w:type="default"/>
          <w:pgSz w:w="11905" w:h="16840"/>
          <w:pgMar w:top="1431" w:right="1690" w:bottom="1431" w:left="1684" w:header="0" w:footer="1217" w:gutter="0"/>
          <w:cols w:space="720" w:num="1"/>
        </w:sectPr>
      </w:pPr>
    </w:p>
    <w:p w14:paraId="07DF5534">
      <w:pPr>
        <w:spacing w:before="98" w:line="215" w:lineRule="auto"/>
        <w:ind w:left="408"/>
        <w:outlineLvl w:val="1"/>
        <w:rPr>
          <w:rFonts w:ascii="仿宋_GB2312" w:hAnsi="仿宋_GB2312" w:eastAsia="黑体"/>
          <w:color w:val="auto"/>
          <w:spacing w:val="-3"/>
          <w:sz w:val="30"/>
          <w:szCs w:val="30"/>
        </w:rPr>
      </w:pPr>
      <w:r>
        <w:rPr>
          <w:rFonts w:hint="eastAsia" w:ascii="仿宋_GB2312" w:hAnsi="仿宋_GB2312" w:eastAsia="黑体" w:cs="黑体"/>
          <w:color w:val="auto"/>
          <w:spacing w:val="-3"/>
          <w:sz w:val="30"/>
          <w:szCs w:val="30"/>
          <w:lang w:eastAsia="zh-CN"/>
        </w:rPr>
        <w:t>六</w:t>
      </w:r>
      <w:r>
        <w:rPr>
          <w:rFonts w:hint="eastAsia" w:ascii="仿宋_GB2312" w:hAnsi="仿宋_GB2312" w:eastAsia="黑体" w:cs="黑体"/>
          <w:color w:val="auto"/>
          <w:spacing w:val="-3"/>
          <w:sz w:val="30"/>
          <w:szCs w:val="30"/>
        </w:rPr>
        <w:t>、公司参评推荐函</w:t>
      </w:r>
    </w:p>
    <w:p w14:paraId="593CDC25">
      <w:pPr>
        <w:spacing w:line="253" w:lineRule="auto"/>
        <w:rPr>
          <w:rFonts w:ascii="仿宋_GB2312" w:hAnsi="仿宋_GB2312" w:eastAsia="仿宋_GB2312"/>
          <w:color w:val="auto"/>
        </w:rPr>
      </w:pPr>
    </w:p>
    <w:p w14:paraId="482FF167">
      <w:pPr>
        <w:spacing w:line="254" w:lineRule="auto"/>
        <w:rPr>
          <w:rFonts w:ascii="仿宋_GB2312" w:hAnsi="仿宋_GB2312" w:eastAsia="仿宋_GB2312"/>
          <w:color w:val="auto"/>
        </w:rPr>
      </w:pPr>
    </w:p>
    <w:p w14:paraId="71E95ED3">
      <w:pPr>
        <w:spacing w:before="128" w:line="201" w:lineRule="auto"/>
        <w:ind w:left="3431"/>
        <w:rPr>
          <w:rFonts w:hint="eastAsia" w:ascii="方正大标宋简体" w:hAnsi="仿宋_GB2312" w:eastAsia="方正大标宋简体"/>
          <w:color w:val="auto"/>
          <w:spacing w:val="-3"/>
          <w:sz w:val="36"/>
          <w:szCs w:val="36"/>
          <w:lang w:eastAsia="zh-CN"/>
        </w:rPr>
      </w:pPr>
      <w:r>
        <w:rPr>
          <w:rFonts w:hint="eastAsia" w:ascii="方正大标宋简体" w:hAnsi="仿宋_GB2312" w:eastAsia="方正大标宋简体" w:cs="华文中宋"/>
          <w:color w:val="auto"/>
          <w:spacing w:val="-3"/>
          <w:sz w:val="36"/>
          <w:szCs w:val="36"/>
          <w:lang w:eastAsia="zh-CN"/>
        </w:rPr>
        <w:t>参评推荐函</w:t>
      </w:r>
    </w:p>
    <w:p w14:paraId="2A5E3935">
      <w:pPr>
        <w:spacing w:before="128" w:line="201" w:lineRule="auto"/>
        <w:ind w:left="3431"/>
        <w:rPr>
          <w:rFonts w:ascii="仿宋_GB2312" w:hAnsi="仿宋_GB2312" w:eastAsia="华文中宋"/>
          <w:color w:val="auto"/>
          <w:sz w:val="32"/>
          <w:szCs w:val="32"/>
          <w:lang w:eastAsia="zh-CN"/>
        </w:rPr>
      </w:pPr>
    </w:p>
    <w:p w14:paraId="621F255C">
      <w:pPr>
        <w:pStyle w:val="2"/>
        <w:spacing w:before="213" w:line="217" w:lineRule="auto"/>
        <w:ind w:left="58"/>
        <w:rPr>
          <w:rFonts w:hint="eastAsia" w:ascii="仿宋_GB2312" w:hAnsi="仿宋_GB2312" w:eastAsia="仿宋_GB2312" w:cs="Arial"/>
          <w:color w:val="auto"/>
          <w:sz w:val="30"/>
          <w:szCs w:val="30"/>
          <w:lang w:eastAsia="zh-CN"/>
        </w:rPr>
      </w:pPr>
      <w:r>
        <w:rPr>
          <w:rFonts w:hint="eastAsia" w:ascii="仿宋_GB2312" w:hAnsi="仿宋_GB2312" w:eastAsia="仿宋_GB2312" w:cs="仿宋_GB2312"/>
          <w:color w:val="auto"/>
          <w:spacing w:val="-13"/>
          <w:sz w:val="30"/>
          <w:szCs w:val="30"/>
          <w:lang w:eastAsia="zh-CN"/>
        </w:rPr>
        <w:t>中国房地产业协会：</w:t>
      </w:r>
    </w:p>
    <w:p w14:paraId="77F4FE11">
      <w:pPr>
        <w:pStyle w:val="2"/>
        <w:spacing w:before="225" w:line="386" w:lineRule="auto"/>
        <w:ind w:left="16" w:right="151" w:firstLine="619"/>
        <w:jc w:val="both"/>
        <w:rPr>
          <w:rFonts w:hint="eastAsia" w:ascii="仿宋_GB2312" w:hAnsi="仿宋_GB2312" w:eastAsia="仿宋_GB2312" w:cs="Arial"/>
          <w:color w:val="auto"/>
          <w:sz w:val="30"/>
          <w:szCs w:val="30"/>
          <w:lang w:eastAsia="zh-CN"/>
        </w:rPr>
      </w:pPr>
      <w:r>
        <w:rPr>
          <w:rFonts w:hint="eastAsia" w:ascii="仿宋_GB2312" w:hAnsi="仿宋_GB2312" w:eastAsia="仿宋_GB2312" w:cs="仿宋_GB2312"/>
          <w:color w:val="auto"/>
          <w:spacing w:val="-2"/>
          <w:sz w:val="30"/>
          <w:szCs w:val="30"/>
          <w:lang w:eastAsia="zh-CN"/>
        </w:rPr>
        <w:t>兹有我公司***/部门参与 2026 年央国资房地产开发企业供</w:t>
      </w:r>
      <w:r>
        <w:rPr>
          <w:rFonts w:hint="eastAsia" w:ascii="仿宋_GB2312" w:hAnsi="仿宋_GB2312" w:eastAsia="仿宋_GB2312" w:cs="仿宋_GB2312"/>
          <w:color w:val="auto"/>
          <w:spacing w:val="-4"/>
          <w:sz w:val="30"/>
          <w:szCs w:val="30"/>
          <w:lang w:eastAsia="zh-CN"/>
        </w:rPr>
        <w:t>应链管理创新案例征集活动，对申报资料予以确认无误，如有虚</w:t>
      </w:r>
      <w:r>
        <w:rPr>
          <w:rFonts w:hint="eastAsia" w:ascii="仿宋_GB2312" w:hAnsi="仿宋_GB2312" w:eastAsia="仿宋_GB2312" w:cs="仿宋_GB2312"/>
          <w:color w:val="auto"/>
          <w:spacing w:val="-9"/>
          <w:sz w:val="30"/>
          <w:szCs w:val="30"/>
          <w:lang w:eastAsia="zh-CN"/>
        </w:rPr>
        <w:t>假，责任自负。</w:t>
      </w:r>
    </w:p>
    <w:p w14:paraId="5C8D0968">
      <w:pPr>
        <w:spacing w:line="279" w:lineRule="auto"/>
        <w:rPr>
          <w:rFonts w:hint="eastAsia" w:ascii="仿宋_GB2312" w:hAnsi="仿宋_GB2312" w:eastAsia="仿宋_GB2312"/>
          <w:color w:val="auto"/>
          <w:sz w:val="30"/>
          <w:szCs w:val="30"/>
          <w:lang w:eastAsia="zh-CN"/>
        </w:rPr>
      </w:pPr>
    </w:p>
    <w:p w14:paraId="5CA2244C">
      <w:pPr>
        <w:spacing w:line="279" w:lineRule="auto"/>
        <w:rPr>
          <w:rFonts w:hint="eastAsia" w:ascii="仿宋_GB2312" w:hAnsi="仿宋_GB2312" w:eastAsia="仿宋_GB2312"/>
          <w:color w:val="auto"/>
          <w:sz w:val="30"/>
          <w:szCs w:val="30"/>
          <w:lang w:eastAsia="zh-CN"/>
        </w:rPr>
      </w:pPr>
    </w:p>
    <w:p w14:paraId="63F8D242">
      <w:pPr>
        <w:pStyle w:val="2"/>
        <w:spacing w:before="98" w:line="216" w:lineRule="auto"/>
        <w:ind w:right="289"/>
        <w:jc w:val="right"/>
        <w:rPr>
          <w:rFonts w:hint="eastAsia" w:ascii="仿宋_GB2312" w:hAnsi="仿宋_GB2312" w:eastAsia="仿宋_GB2312" w:cs="Arial"/>
          <w:color w:val="auto"/>
          <w:sz w:val="30"/>
          <w:szCs w:val="30"/>
          <w:lang w:eastAsia="zh-CN"/>
        </w:rPr>
      </w:pPr>
      <w:r>
        <w:rPr>
          <w:rFonts w:hint="eastAsia" w:ascii="仿宋_GB2312" w:hAnsi="仿宋_GB2312" w:eastAsia="仿宋_GB2312" w:cs="仿宋_GB2312"/>
          <w:color w:val="auto"/>
          <w:spacing w:val="-11"/>
          <w:sz w:val="30"/>
          <w:szCs w:val="30"/>
          <w:lang w:eastAsia="zh-CN"/>
        </w:rPr>
        <w:t>****（公司名称）</w:t>
      </w:r>
    </w:p>
    <w:p w14:paraId="60132CAB">
      <w:pPr>
        <w:pStyle w:val="2"/>
        <w:spacing w:before="273" w:line="217" w:lineRule="auto"/>
        <w:ind w:left="6477"/>
        <w:rPr>
          <w:rFonts w:hint="eastAsia" w:ascii="仿宋_GB2312" w:hAnsi="仿宋_GB2312" w:eastAsia="仿宋_GB2312" w:cs="Arial"/>
          <w:color w:val="auto"/>
          <w:sz w:val="30"/>
          <w:szCs w:val="30"/>
          <w:lang w:eastAsia="zh-CN"/>
        </w:rPr>
      </w:pPr>
      <w:r>
        <w:rPr>
          <w:rFonts w:hint="eastAsia" w:ascii="仿宋_GB2312" w:hAnsi="仿宋_GB2312" w:eastAsia="仿宋_GB2312" w:cs="仿宋_GB2312"/>
          <w:color w:val="auto"/>
          <w:spacing w:val="-15"/>
          <w:sz w:val="30"/>
          <w:szCs w:val="30"/>
          <w:lang w:eastAsia="zh-CN"/>
        </w:rPr>
        <w:t>年</w:t>
      </w:r>
      <w:r>
        <w:rPr>
          <w:rFonts w:hint="eastAsia" w:ascii="仿宋_GB2312" w:hAnsi="仿宋_GB2312" w:eastAsia="仿宋_GB2312" w:cs="仿宋_GB2312"/>
          <w:color w:val="auto"/>
          <w:spacing w:val="14"/>
          <w:sz w:val="30"/>
          <w:szCs w:val="30"/>
          <w:lang w:eastAsia="zh-CN"/>
        </w:rPr>
        <w:t xml:space="preserve">  </w:t>
      </w:r>
      <w:r>
        <w:rPr>
          <w:rFonts w:hint="eastAsia" w:ascii="仿宋_GB2312" w:hAnsi="仿宋_GB2312" w:eastAsia="仿宋_GB2312" w:cs="仿宋_GB2312"/>
          <w:color w:val="auto"/>
          <w:spacing w:val="-15"/>
          <w:sz w:val="30"/>
          <w:szCs w:val="30"/>
          <w:lang w:eastAsia="zh-CN"/>
        </w:rPr>
        <w:t>月</w:t>
      </w:r>
      <w:r>
        <w:rPr>
          <w:rFonts w:hint="eastAsia" w:ascii="仿宋_GB2312" w:hAnsi="仿宋_GB2312" w:eastAsia="仿宋_GB2312" w:cs="仿宋_GB2312"/>
          <w:color w:val="auto"/>
          <w:spacing w:val="34"/>
          <w:sz w:val="30"/>
          <w:szCs w:val="30"/>
          <w:lang w:eastAsia="zh-CN"/>
        </w:rPr>
        <w:t xml:space="preserve">  </w:t>
      </w:r>
      <w:r>
        <w:rPr>
          <w:rFonts w:hint="eastAsia" w:ascii="仿宋_GB2312" w:hAnsi="仿宋_GB2312" w:eastAsia="仿宋_GB2312" w:cs="仿宋_GB2312"/>
          <w:color w:val="auto"/>
          <w:spacing w:val="-15"/>
          <w:sz w:val="30"/>
          <w:szCs w:val="30"/>
          <w:lang w:eastAsia="zh-CN"/>
        </w:rPr>
        <w:t>日</w:t>
      </w:r>
    </w:p>
    <w:p w14:paraId="59BFD539">
      <w:pPr>
        <w:pStyle w:val="2"/>
        <w:spacing w:before="272" w:line="217" w:lineRule="auto"/>
        <w:ind w:left="6161"/>
        <w:rPr>
          <w:rFonts w:hint="eastAsia" w:ascii="仿宋_GB2312" w:hAnsi="仿宋_GB2312" w:eastAsia="仿宋_GB2312" w:cs="Arial"/>
          <w:color w:val="auto"/>
          <w:sz w:val="30"/>
          <w:szCs w:val="30"/>
          <w:lang w:eastAsia="zh-CN"/>
        </w:rPr>
      </w:pPr>
      <w:r>
        <w:rPr>
          <w:rFonts w:hint="eastAsia" w:ascii="仿宋_GB2312" w:hAnsi="仿宋_GB2312" w:eastAsia="仿宋_GB2312" w:cs="仿宋_GB2312"/>
          <w:color w:val="auto"/>
          <w:sz w:val="30"/>
          <w:szCs w:val="30"/>
          <w:lang w:eastAsia="zh-CN"/>
        </w:rPr>
        <w:t>（加盖公章）</w:t>
      </w:r>
    </w:p>
    <w:p w14:paraId="2DF05ACA">
      <w:bookmarkStart w:id="0" w:name="_GoBack"/>
      <w:bookmarkEnd w:id="0"/>
    </w:p>
    <w:sectPr>
      <w:footerReference r:id="rId7" w:type="default"/>
      <w:pgSz w:w="11905" w:h="16840"/>
      <w:pgMar w:top="1431" w:right="1644" w:bottom="1431" w:left="1785" w:header="0" w:footer="121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大标宋简体">
    <w:panose1 w:val="03000509000000000000"/>
    <w:charset w:val="86"/>
    <w:family w:val="script"/>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A91C3">
    <w:pPr>
      <w:spacing w:line="174" w:lineRule="auto"/>
      <w:ind w:left="4506"/>
      <w:rPr>
        <w:rFonts w:ascii="Times New Roman" w:hAnsi="Times New Roman" w:cs="Times New Roman"/>
        <w:sz w:val="24"/>
        <w:szCs w:val="24"/>
      </w:rPr>
    </w:pPr>
    <w:r>
      <w:rPr>
        <w:lang w:eastAsia="zh-CN"/>
      </w:rPr>
      <mc:AlternateContent>
        <mc:Choice Requires="wps">
          <w:drawing>
            <wp:anchor distT="0" distB="0" distL="114300" distR="114300" simplePos="0" relativeHeight="251659264" behindDoc="0" locked="1"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D68E431">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6</w:t>
                          </w:r>
                          <w:r>
                            <w:rPr>
                              <w:rFonts w:ascii="Times New Roman" w:hAnsi="Times New Roman"/>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path/>
              <v:fill on="f" focussize="0,0"/>
              <v:stroke on="f" weight="0.5pt"/>
              <v:imagedata o:title=""/>
              <o:lock v:ext="edit" aspectratio="f"/>
              <v:textbox inset="0mm,0mm,0mm,0mm" style="mso-fit-shape-to-text:t;">
                <w:txbxContent>
                  <w:p w14:paraId="0D68E431">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6</w:t>
                    </w:r>
                    <w:r>
                      <w:rPr>
                        <w:rFonts w:ascii="Times New Roman" w:hAnsi="Times New Roman"/>
                        <w:sz w:val="24"/>
                        <w:szCs w:val="24"/>
                      </w:rPr>
                      <w:fldChar w:fldCharType="end"/>
                    </w:r>
                  </w:p>
                </w:txbxContent>
              </v:textbox>
              <w10:anchorlock/>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16857">
    <w:pPr>
      <w:spacing w:line="177" w:lineRule="auto"/>
      <w:ind w:left="4371"/>
      <w:rPr>
        <w:rFonts w:ascii="Times New Roman" w:hAnsi="Times New Roman" w:cs="Times New Roman"/>
        <w:sz w:val="24"/>
        <w:szCs w:val="24"/>
      </w:rPr>
    </w:pPr>
    <w:r>
      <w:rPr>
        <w:lang w:eastAsia="zh-CN"/>
      </w:rPr>
      <mc:AlternateContent>
        <mc:Choice Requires="wps">
          <w:drawing>
            <wp:anchor distT="0" distB="0" distL="114300" distR="114300" simplePos="0" relativeHeight="251660288" behindDoc="0" locked="1"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FABDCC7">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7</w:t>
                          </w:r>
                          <w:r>
                            <w:rPr>
                              <w:rFonts w:ascii="Times New Roman" w:hAnsi="Times New Roman"/>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QIElW9IBAACiAwAADgAAAAAAAAABACAAAAAfAQAA&#10;ZHJzL2Uyb0RvYy54bWxQSwUGAAAAAAYABgBZAQAAYwUAAAAA&#10;">
              <v:path/>
              <v:fill on="f" focussize="0,0"/>
              <v:stroke on="f" weight="0.5pt"/>
              <v:imagedata o:title=""/>
              <o:lock v:ext="edit" aspectratio="f"/>
              <v:textbox inset="0mm,0mm,0mm,0mm" style="mso-fit-shape-to-text:t;">
                <w:txbxContent>
                  <w:p w14:paraId="2FABDCC7">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7</w:t>
                    </w:r>
                    <w:r>
                      <w:rPr>
                        <w:rFonts w:ascii="Times New Roman" w:hAnsi="Times New Roman"/>
                        <w:sz w:val="24"/>
                        <w:szCs w:val="24"/>
                      </w:rPr>
                      <w:fldChar w:fldCharType="end"/>
                    </w:r>
                  </w:p>
                </w:txbxContent>
              </v:textbox>
              <w10:anchorlock/>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37076">
    <w:pPr>
      <w:spacing w:line="177" w:lineRule="auto"/>
      <w:ind w:left="4223"/>
      <w:rPr>
        <w:rFonts w:ascii="Times New Roman" w:hAnsi="Times New Roman" w:cs="Times New Roman"/>
        <w:sz w:val="24"/>
        <w:szCs w:val="24"/>
      </w:rPr>
    </w:pPr>
    <w:r>
      <w:rPr>
        <w:lang w:eastAsia="zh-CN"/>
      </w:rPr>
      <mc:AlternateContent>
        <mc:Choice Requires="wps">
          <w:drawing>
            <wp:anchor distT="0" distB="0" distL="114300" distR="114300" simplePos="0" relativeHeight="251661312" behindDoc="0" locked="1"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2774C21">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8</w:t>
                          </w:r>
                          <w:r>
                            <w:rPr>
                              <w:rFonts w:ascii="Times New Roman" w:hAnsi="Times New Roman"/>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path/>
              <v:fill on="f" focussize="0,0"/>
              <v:stroke on="f" weight="0.5pt"/>
              <v:imagedata o:title=""/>
              <o:lock v:ext="edit" aspectratio="f"/>
              <v:textbox inset="0mm,0mm,0mm,0mm" style="mso-fit-shape-to-text:t;">
                <w:txbxContent>
                  <w:p w14:paraId="02774C21">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8</w:t>
                    </w:r>
                    <w:r>
                      <w:rPr>
                        <w:rFonts w:ascii="Times New Roman" w:hAnsi="Times New Roman"/>
                        <w:sz w:val="24"/>
                        <w:szCs w:val="24"/>
                      </w:rPr>
                      <w:fldChar w:fldCharType="end"/>
                    </w:r>
                  </w:p>
                </w:txbxContent>
              </v:textbox>
              <w10:anchorlock/>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F0A0">
    <w:pPr>
      <w:spacing w:line="177" w:lineRule="auto"/>
      <w:ind w:left="4218"/>
      <w:rPr>
        <w:rFonts w:ascii="Times New Roman" w:hAnsi="Times New Roman" w:cs="Times New Roman"/>
        <w:sz w:val="24"/>
        <w:szCs w:val="24"/>
      </w:rPr>
    </w:pPr>
    <w:r>
      <w:rPr>
        <w:lang w:eastAsia="zh-CN"/>
      </w:rPr>
      <mc:AlternateContent>
        <mc:Choice Requires="wps">
          <w:drawing>
            <wp:anchor distT="0" distB="0" distL="114300" distR="114300" simplePos="0" relativeHeight="251662336" behindDoc="0" locked="1"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2A6D1B8">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13</w:t>
                          </w:r>
                          <w:r>
                            <w:rPr>
                              <w:rFonts w:ascii="Times New Roman" w:hAnsi="Times New Roman"/>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T2yWitIBAACiAwAADgAAAAAAAAABACAAAAAfAQAA&#10;ZHJzL2Uyb0RvYy54bWxQSwUGAAAAAAYABgBZAQAAYwUAAAAA&#10;">
              <v:path/>
              <v:fill on="f" focussize="0,0"/>
              <v:stroke on="f" weight="0.5pt"/>
              <v:imagedata o:title=""/>
              <o:lock v:ext="edit" aspectratio="f"/>
              <v:textbox inset="0mm,0mm,0mm,0mm" style="mso-fit-shape-to-text:t;">
                <w:txbxContent>
                  <w:p w14:paraId="62A6D1B8">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13</w:t>
                    </w:r>
                    <w:r>
                      <w:rPr>
                        <w:rFonts w:ascii="Times New Roman" w:hAnsi="Times New Roman"/>
                        <w:sz w:val="24"/>
                        <w:szCs w:val="24"/>
                      </w:rPr>
                      <w:fldChar w:fldCharType="end"/>
                    </w:r>
                  </w:p>
                </w:txbxContent>
              </v:textbox>
              <w10:anchorlock/>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7FAFC">
    <w:pPr>
      <w:spacing w:line="177" w:lineRule="auto"/>
      <w:ind w:left="4080"/>
      <w:rPr>
        <w:rFonts w:ascii="Times New Roman" w:hAnsi="Times New Roman" w:cs="Times New Roman"/>
        <w:sz w:val="24"/>
        <w:szCs w:val="24"/>
      </w:rPr>
    </w:pPr>
    <w:r>
      <w:rPr>
        <w:lang w:eastAsia="zh-CN"/>
      </w:rPr>
      <mc:AlternateContent>
        <mc:Choice Requires="wps">
          <w:drawing>
            <wp:anchor distT="0" distB="0" distL="114300" distR="114300" simplePos="0" relativeHeight="251663360" behindDoc="0" locked="1"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357AA39">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14</w:t>
                          </w:r>
                          <w:r>
                            <w:rPr>
                              <w:rFonts w:ascii="Times New Roman" w:hAnsi="Times New Roman"/>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3a36J9IBAACiAwAADgAAAAAAAAABACAAAAAfAQAA&#10;ZHJzL2Uyb0RvYy54bWxQSwUGAAAAAAYABgBZAQAAYwUAAAAA&#10;">
              <v:path/>
              <v:fill on="f" focussize="0,0"/>
              <v:stroke on="f" weight="0.5pt"/>
              <v:imagedata o:title=""/>
              <o:lock v:ext="edit" aspectratio="f"/>
              <v:textbox inset="0mm,0mm,0mm,0mm" style="mso-fit-shape-to-text:t;">
                <w:txbxContent>
                  <w:p w14:paraId="7357AA39">
                    <w:pPr>
                      <w:pStyle w:val="3"/>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14</w:t>
                    </w:r>
                    <w:r>
                      <w:rPr>
                        <w:rFonts w:ascii="Times New Roman" w:hAnsi="Times New Roman"/>
                        <w:sz w:val="24"/>
                        <w:szCs w:val="24"/>
                      </w:rPr>
                      <w:fldChar w:fldCharType="end"/>
                    </w:r>
                  </w:p>
                </w:txbxContent>
              </v:textbox>
              <w10:anchorlock/>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653E6"/>
    <w:multiLevelType w:val="singleLevel"/>
    <w:tmpl w:val="880653E6"/>
    <w:lvl w:ilvl="0" w:tentative="0">
      <w:start w:val="1"/>
      <w:numFmt w:val="decimal"/>
      <w:suff w:val="space"/>
      <w:lvlText w:val="%1."/>
      <w:lvlJc w:val="left"/>
    </w:lvl>
  </w:abstractNum>
  <w:abstractNum w:abstractNumId="1">
    <w:nsid w:val="4E9028CD"/>
    <w:multiLevelType w:val="singleLevel"/>
    <w:tmpl w:val="4E9028CD"/>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F9668F"/>
    <w:rsid w:val="07F96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宋体" w:cs="Arial"/>
      <w:color w:val="000000"/>
      <w:sz w:val="21"/>
      <w:szCs w:val="21"/>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uiPriority w:val="99"/>
    <w:rPr>
      <w:rFonts w:cs="Times New Roman"/>
      <w:sz w:val="20"/>
    </w:rPr>
  </w:style>
  <w:style w:type="paragraph" w:styleId="3">
    <w:name w:val="footer"/>
    <w:basedOn w:val="1"/>
    <w:qFormat/>
    <w:uiPriority w:val="99"/>
    <w:pPr>
      <w:tabs>
        <w:tab w:val="center" w:pos="4153"/>
        <w:tab w:val="right" w:pos="8306"/>
      </w:tabs>
    </w:pPr>
    <w:rPr>
      <w:rFonts w:cs="Times New Roman"/>
      <w:sz w:val="18"/>
      <w:szCs w:val="18"/>
    </w:rPr>
  </w:style>
  <w:style w:type="paragraph" w:customStyle="1" w:styleId="6">
    <w:name w:val="Table Text"/>
    <w:basedOn w:val="1"/>
    <w:semiHidden/>
    <w:qFormat/>
    <w:uiPriority w:val="99"/>
    <w:rPr>
      <w:rFonts w:ascii="仿宋" w:hAnsi="仿宋" w:eastAsia="仿宋" w:cs="仿宋"/>
      <w:sz w:val="30"/>
      <w:szCs w:val="3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2026-10-28T09:22:00Z</dcterms:created>
  <dc:creator>王春洋</dc:creator>
  <cp:lastModifiedBy>王春洋</cp:lastModifiedBy>
  <dcterms:modified xsi:type="dcterms:W3CDTF">2026-10-28T09:22:36Z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C7C473608A0F44C7AF523DC18CAC0808_11</vt:lpwstr>
  </property>
  <property fmtid="{D5CDD505-2E9C-101B-9397-08002B2CF9AE}" pid="4" name="KSOTemplateDocerSaveRecord">
    <vt:lpwstr>eyJoZGlkIjoiZDEzYzNmM2I4NmY4MmRhNzMxNzQ2ODIwNGU5MmVkMDMiLCJ1c2VySWQiOiIyMTIyNzQ1ODQifQ==</vt:lpwstr>
  </property>
</Properties>
</file>