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3EA" w:rsidRDefault="00256765">
      <w:pPr>
        <w:rPr>
          <w:rFonts w:ascii="Times New Roman" w:eastAsia="仿宋_GB2312" w:hAnsi="Times New Roman"/>
          <w:color w:val="000000" w:themeColor="text1"/>
        </w:rPr>
      </w:pPr>
      <w:r>
        <w:rPr>
          <w:rFonts w:ascii="Times New Roman" w:eastAsia="黑体" w:hAnsi="Times New Roman"/>
          <w:color w:val="000000" w:themeColor="text1"/>
        </w:rPr>
        <w:t>附</w:t>
      </w:r>
      <w:r>
        <w:rPr>
          <w:rFonts w:ascii="Times New Roman" w:eastAsia="黑体" w:hAnsi="Times New Roman"/>
          <w:color w:val="000000" w:themeColor="text1"/>
        </w:rPr>
        <w:t>件</w:t>
      </w:r>
    </w:p>
    <w:p w:rsidR="008963EA" w:rsidRDefault="00256765">
      <w:pPr>
        <w:jc w:val="center"/>
        <w:outlineLvl w:val="0"/>
        <w:rPr>
          <w:rFonts w:ascii="Times New Roman" w:eastAsia="方正小标宋简体" w:hAnsi="Times New Roman"/>
          <w:color w:val="000000" w:themeColor="text1"/>
          <w:sz w:val="44"/>
          <w:szCs w:val="44"/>
        </w:rPr>
      </w:pPr>
      <w:r>
        <w:rPr>
          <w:rFonts w:ascii="Times New Roman" w:eastAsia="方正小标宋简体" w:hAnsi="Times New Roman"/>
          <w:color w:val="000000" w:themeColor="text1"/>
          <w:sz w:val="44"/>
          <w:szCs w:val="44"/>
        </w:rPr>
        <w:t>老旧住房自主更新工作流程指引</w:t>
      </w:r>
    </w:p>
    <w:p w:rsidR="008963EA" w:rsidRDefault="008963EA">
      <w:pPr>
        <w:ind w:firstLineChars="200" w:firstLine="624"/>
        <w:rPr>
          <w:rFonts w:ascii="Times New Roman" w:eastAsia="仿宋_GB2312" w:hAnsi="Times New Roman"/>
          <w:color w:val="000000" w:themeColor="text1"/>
        </w:rPr>
      </w:pPr>
    </w:p>
    <w:p w:rsidR="008963EA" w:rsidRDefault="00256765">
      <w:pPr>
        <w:ind w:firstLineChars="200" w:firstLine="624"/>
        <w:rPr>
          <w:rFonts w:ascii="Times New Roman" w:eastAsia="仿宋_GB2312" w:hAnsi="Times New Roman"/>
          <w:color w:val="000000" w:themeColor="text1"/>
        </w:rPr>
      </w:pPr>
      <w:r>
        <w:rPr>
          <w:rFonts w:ascii="Times New Roman" w:eastAsia="黑体" w:hAnsi="Times New Roman"/>
          <w:color w:val="000000" w:themeColor="text1"/>
        </w:rPr>
        <w:t>一、全面开展体检。</w:t>
      </w:r>
      <w:r>
        <w:rPr>
          <w:rFonts w:ascii="Times New Roman" w:eastAsia="仿宋_GB2312" w:hAnsi="Times New Roman"/>
          <w:color w:val="000000" w:themeColor="text1"/>
        </w:rPr>
        <w:t>各市州城市更新主管部门组织所辖县（市、区），对照房屋安全、完整社区等标准，全面开展老旧住房排查体检，精准摸清房屋安全状况、民生配套短板等突出问题，同步征集居民更新意愿。根据体检结果与居民需求，统筹划定老旧住房自主更新片区，系统编制问题清单、资源清单和整治建议清单。</w:t>
      </w:r>
    </w:p>
    <w:p w:rsidR="008963EA" w:rsidRDefault="00256765">
      <w:pPr>
        <w:ind w:firstLineChars="200" w:firstLine="624"/>
        <w:rPr>
          <w:rFonts w:ascii="Times New Roman" w:eastAsia="仿宋_GB2312" w:hAnsi="Times New Roman"/>
          <w:b/>
          <w:bCs/>
          <w:color w:val="000000" w:themeColor="text1"/>
        </w:rPr>
      </w:pPr>
      <w:r>
        <w:rPr>
          <w:rFonts w:ascii="Times New Roman" w:eastAsia="黑体" w:hAnsi="Times New Roman"/>
          <w:color w:val="000000" w:themeColor="text1"/>
        </w:rPr>
        <w:t>二、广泛宣传发动。</w:t>
      </w:r>
      <w:r>
        <w:rPr>
          <w:rFonts w:ascii="Times New Roman" w:eastAsia="仿宋_GB2312" w:hAnsi="Times New Roman"/>
          <w:color w:val="000000" w:themeColor="text1"/>
        </w:rPr>
        <w:t>各市州城市更新主管部门联合街道等多部门，多渠道开展老旧住房自主更新政策宣传，精准解读改造范围、实施内容、支持政策及办理流程等，积极引导符合条件的产权人主动申报、依规有序推进。</w:t>
      </w:r>
    </w:p>
    <w:p w:rsidR="008963EA" w:rsidRDefault="00256765">
      <w:pPr>
        <w:ind w:firstLineChars="200" w:firstLine="624"/>
        <w:rPr>
          <w:rFonts w:ascii="Times New Roman" w:eastAsia="仿宋_GB2312" w:hAnsi="Times New Roman"/>
          <w:color w:val="000000" w:themeColor="text1"/>
        </w:rPr>
      </w:pPr>
      <w:r>
        <w:rPr>
          <w:rFonts w:ascii="Times New Roman" w:eastAsia="黑体" w:hAnsi="Times New Roman"/>
          <w:color w:val="000000" w:themeColor="text1"/>
        </w:rPr>
        <w:lastRenderedPageBreak/>
        <w:t>三、成立实施主体。</w:t>
      </w:r>
      <w:r>
        <w:rPr>
          <w:rFonts w:ascii="Times New Roman" w:eastAsia="仿宋_GB2312" w:hAnsi="Times New Roman"/>
          <w:color w:val="000000" w:themeColor="text1"/>
        </w:rPr>
        <w:t>达到法定表决比例的房屋产权人，可授</w:t>
      </w:r>
      <w:r>
        <w:rPr>
          <w:rFonts w:ascii="Times New Roman" w:eastAsia="仿宋_GB2312" w:hAnsi="Times New Roman"/>
          <w:color w:val="000000" w:themeColor="text1"/>
        </w:rPr>
        <w:t>权业主委员会成立老旧住房自主更新合作社，或委托具备相应资质与建设管理经验的企业作为项目实施主体。实施主体负责搭建议事协商平台、筹集前期资金、组织编制实施方案、办理报批报建等工作。对权属关系复杂、难以确定实施主体，但涉及公共利益与公共安全确需更新，且相关权利人经协商仍无法达成一致的项目，属地县（市、区）人民政府可参照重大行政决策相关规定</w:t>
      </w:r>
      <w:r>
        <w:rPr>
          <w:rFonts w:ascii="Times New Roman" w:eastAsia="仿宋_GB2312" w:hAnsi="Times New Roman"/>
          <w:color w:val="000000" w:themeColor="text1"/>
        </w:rPr>
        <w:t>确定</w:t>
      </w:r>
      <w:r>
        <w:rPr>
          <w:rFonts w:ascii="Times New Roman" w:eastAsia="仿宋_GB2312" w:hAnsi="Times New Roman"/>
          <w:color w:val="000000" w:themeColor="text1"/>
        </w:rPr>
        <w:t>实施主体。</w:t>
      </w:r>
    </w:p>
    <w:p w:rsidR="008963EA" w:rsidRDefault="00256765">
      <w:pPr>
        <w:ind w:firstLineChars="200" w:firstLine="624"/>
        <w:rPr>
          <w:rFonts w:ascii="Times New Roman" w:eastAsia="仿宋_GB2312" w:hAnsi="Times New Roman"/>
          <w:color w:val="000000" w:themeColor="text1"/>
        </w:rPr>
      </w:pPr>
      <w:r>
        <w:rPr>
          <w:rFonts w:ascii="Times New Roman" w:eastAsia="黑体" w:hAnsi="Times New Roman"/>
          <w:color w:val="000000" w:themeColor="text1"/>
        </w:rPr>
        <w:t>四、编制实施方案，签署改造协议。</w:t>
      </w:r>
      <w:r>
        <w:rPr>
          <w:rFonts w:ascii="Times New Roman" w:eastAsia="仿宋_GB2312" w:hAnsi="Times New Roman"/>
          <w:color w:val="000000" w:themeColor="text1"/>
        </w:rPr>
        <w:t>实施主体应</w:t>
      </w:r>
      <w:r>
        <w:rPr>
          <w:rFonts w:ascii="Times New Roman" w:eastAsia="仿宋_GB2312" w:hAnsi="Times New Roman"/>
          <w:color w:val="000000" w:themeColor="text1"/>
        </w:rPr>
        <w:t>依法</w:t>
      </w:r>
      <w:r>
        <w:rPr>
          <w:rFonts w:ascii="Times New Roman" w:eastAsia="仿宋_GB2312" w:hAnsi="Times New Roman"/>
          <w:color w:val="000000" w:themeColor="text1"/>
        </w:rPr>
        <w:t>向属地自然资源部门申请规划用地条件，结合政策要求组织居民共商建设标准、出资额度、过程监督、后期运维等核心事项，科学拟定</w:t>
      </w:r>
      <w:r>
        <w:rPr>
          <w:rFonts w:ascii="Times New Roman" w:eastAsia="仿宋_GB2312" w:hAnsi="Times New Roman"/>
          <w:color w:val="000000" w:themeColor="text1"/>
        </w:rPr>
        <w:lastRenderedPageBreak/>
        <w:t>实施方案。方案应包含更新范围、项目设计、成本测算、资金筹措、产权分配、建设周期、施工组织、工程保修、后期运维模式等内容。方案须充分征求全体产权人意见，并严格依照《中华人民共和国民法典》相关规定由产权人共同表决决策。同步引导居民协商确定后期管理模式，按规定缴存住宅专项维修资金，规范引入物业服务，健全长效运维机制。实施方案经产权人依法表决通过后，由实施主体与建设运营单位正式签订改造协议，明确双方</w:t>
      </w:r>
      <w:r>
        <w:rPr>
          <w:rFonts w:ascii="Times New Roman" w:eastAsia="仿宋_GB2312" w:hAnsi="Times New Roman"/>
          <w:color w:val="000000" w:themeColor="text1"/>
        </w:rPr>
        <w:t>权利义务、实施方案、设计方案、违约责任等内容。</w:t>
      </w:r>
    </w:p>
    <w:p w:rsidR="008963EA" w:rsidRDefault="00256765">
      <w:pPr>
        <w:ind w:firstLineChars="200" w:firstLine="624"/>
        <w:rPr>
          <w:rFonts w:ascii="Times New Roman" w:eastAsia="仿宋_GB2312" w:hAnsi="Times New Roman"/>
          <w:color w:val="000000" w:themeColor="text1"/>
        </w:rPr>
      </w:pPr>
      <w:r>
        <w:rPr>
          <w:rFonts w:ascii="Times New Roman" w:eastAsia="黑体" w:hAnsi="Times New Roman"/>
          <w:color w:val="000000" w:themeColor="text1"/>
        </w:rPr>
        <w:t>五、开展项目申报。</w:t>
      </w:r>
      <w:r>
        <w:rPr>
          <w:rFonts w:ascii="Times New Roman" w:eastAsia="仿宋_GB2312" w:hAnsi="Times New Roman"/>
          <w:color w:val="000000" w:themeColor="text1"/>
        </w:rPr>
        <w:t>房屋产权人、业主委员会、产权单位或老旧住房自主更新合作社可作为申请主体，在充分征求并经全体产权人同意后，向属地镇街提交申请。由各县（市、区）</w:t>
      </w:r>
      <w:bookmarkStart w:id="0" w:name="OLE_LINK1"/>
      <w:r>
        <w:rPr>
          <w:rFonts w:ascii="Times New Roman" w:eastAsia="仿宋_GB2312" w:hAnsi="Times New Roman"/>
          <w:color w:val="000000" w:themeColor="text1"/>
        </w:rPr>
        <w:t>组织</w:t>
      </w:r>
      <w:bookmarkEnd w:id="0"/>
      <w:r>
        <w:rPr>
          <w:rFonts w:ascii="Times New Roman" w:eastAsia="仿宋_GB2312" w:hAnsi="Times New Roman"/>
          <w:color w:val="000000" w:themeColor="text1"/>
        </w:rPr>
        <w:t>住</w:t>
      </w:r>
      <w:r>
        <w:rPr>
          <w:rFonts w:ascii="Times New Roman" w:eastAsia="仿宋_GB2312" w:hAnsi="Times New Roman"/>
          <w:color w:val="000000" w:themeColor="text1"/>
        </w:rPr>
        <w:lastRenderedPageBreak/>
        <w:t>房城乡建设、自然资源、财政等有关职能部门进行联合审查。联合审查通过后，出具书面审查意见。</w:t>
      </w:r>
    </w:p>
    <w:p w:rsidR="008963EA" w:rsidRDefault="00256765">
      <w:pPr>
        <w:ind w:firstLineChars="200" w:firstLine="624"/>
        <w:rPr>
          <w:rFonts w:ascii="Times New Roman" w:eastAsia="仿宋_GB2312" w:hAnsi="Times New Roman"/>
          <w:color w:val="000000" w:themeColor="text1"/>
        </w:rPr>
      </w:pPr>
      <w:r>
        <w:rPr>
          <w:rFonts w:ascii="Times New Roman" w:eastAsia="黑体" w:hAnsi="Times New Roman"/>
          <w:color w:val="000000" w:themeColor="text1"/>
        </w:rPr>
        <w:t>六、制定年度计划。</w:t>
      </w:r>
      <w:r>
        <w:rPr>
          <w:rFonts w:ascii="Times New Roman" w:eastAsia="仿宋_GB2312" w:hAnsi="Times New Roman"/>
          <w:color w:val="000000" w:themeColor="text1"/>
        </w:rPr>
        <w:t>项目经联合审查通过后，同步纳入属地老旧住房自主更新年度计划，纳入计划的项目可享受本通知明确的土地、规划、资金等各项支持政策。因客观条件变化或不可抗力等因素导致年度计划内项目无法实施，确需调整的</w:t>
      </w:r>
      <w:r>
        <w:rPr>
          <w:rFonts w:ascii="Times New Roman" w:eastAsia="仿宋_GB2312" w:hAnsi="Times New Roman"/>
          <w:color w:val="000000" w:themeColor="text1"/>
        </w:rPr>
        <w:t>，应按原申报和审核程序报批调整。</w:t>
      </w:r>
    </w:p>
    <w:p w:rsidR="008963EA" w:rsidRDefault="00256765">
      <w:pPr>
        <w:ind w:firstLineChars="200" w:firstLine="624"/>
        <w:rPr>
          <w:rFonts w:ascii="Times New Roman" w:eastAsia="仿宋_GB2312" w:hAnsi="Times New Roman"/>
          <w:color w:val="000000" w:themeColor="text1"/>
        </w:rPr>
      </w:pPr>
      <w:r>
        <w:rPr>
          <w:rFonts w:ascii="Times New Roman" w:eastAsia="黑体" w:hAnsi="Times New Roman"/>
          <w:color w:val="000000" w:themeColor="text1"/>
        </w:rPr>
        <w:t>七、开设资金共管</w:t>
      </w:r>
      <w:r>
        <w:rPr>
          <w:rFonts w:ascii="Times New Roman" w:eastAsia="黑体" w:hAnsi="Times New Roman"/>
          <w:color w:val="000000" w:themeColor="text1"/>
        </w:rPr>
        <w:t>账</w:t>
      </w:r>
      <w:r>
        <w:rPr>
          <w:rFonts w:ascii="Times New Roman" w:eastAsia="黑体" w:hAnsi="Times New Roman"/>
          <w:color w:val="000000" w:themeColor="text1"/>
        </w:rPr>
        <w:t>户。</w:t>
      </w:r>
      <w:r>
        <w:rPr>
          <w:rFonts w:ascii="Times New Roman" w:eastAsia="仿宋_GB2312" w:hAnsi="Times New Roman"/>
          <w:color w:val="000000" w:themeColor="text1"/>
        </w:rPr>
        <w:t>鼓励</w:t>
      </w:r>
      <w:r>
        <w:rPr>
          <w:rFonts w:ascii="Times New Roman" w:eastAsia="仿宋_GB2312" w:hAnsi="Times New Roman"/>
          <w:color w:val="000000" w:themeColor="text1"/>
        </w:rPr>
        <w:t>老旧住房自主更新项目开立资金共管账户，产权人自筹资金、住宅专项维修资金、贷款、补助资金等全部纳入账户管理，实行专款专用、封闭运行。资金拨付须与工程建设进度挂钩，由属地街镇、相关部门、授权的业主委</w:t>
      </w:r>
      <w:r>
        <w:rPr>
          <w:rFonts w:ascii="Times New Roman" w:eastAsia="仿宋_GB2312" w:hAnsi="Times New Roman"/>
          <w:color w:val="000000" w:themeColor="text1"/>
        </w:rPr>
        <w:lastRenderedPageBreak/>
        <w:t>员会或老旧住房自主更新合作社多方联合监管，确保资金安全规范使用。</w:t>
      </w:r>
    </w:p>
    <w:p w:rsidR="008963EA" w:rsidRDefault="00256765">
      <w:pPr>
        <w:ind w:firstLineChars="200" w:firstLine="624"/>
        <w:rPr>
          <w:rFonts w:ascii="Times New Roman" w:eastAsia="仿宋_GB2312" w:hAnsi="Times New Roman"/>
          <w:color w:val="000000" w:themeColor="text1"/>
          <w:spacing w:val="-6"/>
        </w:rPr>
      </w:pPr>
      <w:r>
        <w:rPr>
          <w:rFonts w:ascii="Times New Roman" w:eastAsia="黑体" w:hAnsi="Times New Roman"/>
          <w:color w:val="000000" w:themeColor="text1"/>
        </w:rPr>
        <w:t>八、</w:t>
      </w:r>
      <w:r>
        <w:rPr>
          <w:rFonts w:ascii="Times New Roman" w:eastAsia="黑体" w:hAnsi="Times New Roman"/>
          <w:color w:val="000000" w:themeColor="text1"/>
          <w:spacing w:val="-6"/>
        </w:rPr>
        <w:t>申请报建审批。</w:t>
      </w:r>
      <w:r>
        <w:rPr>
          <w:rFonts w:ascii="Times New Roman" w:eastAsia="仿宋_GB2312" w:hAnsi="Times New Roman"/>
          <w:color w:val="000000" w:themeColor="text1"/>
          <w:spacing w:val="-6"/>
        </w:rPr>
        <w:t>符合各地豁免清单的改扩翻、整治提升模式的项目，住房城乡建设部门可以原建设工程规划许可文件，依程序办理建设工程施工许可、消防设计审查验收或者备案。</w:t>
      </w:r>
      <w:r>
        <w:rPr>
          <w:rFonts w:ascii="Times New Roman" w:eastAsia="仿宋_GB2312" w:hAnsi="Times New Roman"/>
          <w:color w:val="000000" w:themeColor="text1"/>
          <w:spacing w:val="-6"/>
        </w:rPr>
        <w:t>采取</w:t>
      </w:r>
      <w:r>
        <w:rPr>
          <w:rFonts w:ascii="Times New Roman" w:eastAsia="仿宋_GB2312" w:hAnsi="Times New Roman"/>
          <w:color w:val="000000" w:themeColor="text1"/>
          <w:spacing w:val="-6"/>
        </w:rPr>
        <w:t>原拆原建</w:t>
      </w:r>
      <w:r>
        <w:rPr>
          <w:rFonts w:ascii="Times New Roman" w:eastAsia="仿宋_GB2312" w:hAnsi="Times New Roman"/>
          <w:color w:val="000000" w:themeColor="text1"/>
          <w:spacing w:val="-6"/>
        </w:rPr>
        <w:t>模式的项目，</w:t>
      </w:r>
      <w:r>
        <w:rPr>
          <w:rFonts w:ascii="Times New Roman" w:eastAsia="仿宋_GB2312" w:hAnsi="Times New Roman"/>
          <w:color w:val="000000" w:themeColor="text1"/>
          <w:spacing w:val="-6"/>
        </w:rPr>
        <w:t>各相关审批部门应依据联合审查意见，依法办理建设工程规划许可、消防设计审查验收、施工许可等审批手续。鼓励各地开辟绿色通道，进一步精简优化工程审批事项与办理流程。</w:t>
      </w:r>
    </w:p>
    <w:p w:rsidR="008963EA" w:rsidRDefault="00256765">
      <w:pPr>
        <w:ind w:firstLineChars="200" w:firstLine="624"/>
        <w:rPr>
          <w:rFonts w:ascii="Times New Roman" w:eastAsia="仿宋_GB2312" w:hAnsi="Times New Roman"/>
          <w:color w:val="000000" w:themeColor="text1"/>
        </w:rPr>
      </w:pPr>
      <w:r>
        <w:rPr>
          <w:rFonts w:ascii="Times New Roman" w:eastAsia="黑体" w:hAnsi="Times New Roman"/>
          <w:color w:val="000000" w:themeColor="text1"/>
        </w:rPr>
        <w:t>九、加强实施监管。</w:t>
      </w:r>
      <w:r>
        <w:rPr>
          <w:rFonts w:ascii="Times New Roman" w:eastAsia="仿宋_GB2312" w:hAnsi="Times New Roman"/>
          <w:color w:val="000000" w:themeColor="text1"/>
        </w:rPr>
        <w:t>纳入年度计划的项目原则上应当年开工。属地住房城乡建设主管部门应督促建设单位严格落实开工安全生产条件审查制度，依法取得建筑工程施工许可证后方可进场施工，</w:t>
      </w:r>
      <w:r>
        <w:rPr>
          <w:rFonts w:ascii="Times New Roman" w:eastAsia="仿宋_GB2312" w:hAnsi="Times New Roman"/>
          <w:color w:val="000000" w:themeColor="text1"/>
        </w:rPr>
        <w:lastRenderedPageBreak/>
        <w:t>并加强质量安全监管，切实保障施工安全与工程质量。积极鼓励和引导建设单位推广应用装配式建筑、模块化建造等新型建造方式。纳入年度计划的城市危旧住房改造项目，须依法依规完成竣工验收手续，由项</w:t>
      </w:r>
      <w:r>
        <w:rPr>
          <w:rFonts w:ascii="Times New Roman" w:eastAsia="仿宋_GB2312" w:hAnsi="Times New Roman"/>
          <w:color w:val="000000" w:themeColor="text1"/>
        </w:rPr>
        <w:t>目实施单位填写《城市危旧住房销号表》，报送至属地住房城乡建设主管部门，经属地审核后报市州住房城乡建设主管部门确认销号，并按规定在全国和我省城市危旧房摸底调查及信息管理系统中上传佐证材料。</w:t>
      </w:r>
    </w:p>
    <w:p w:rsidR="008963EA" w:rsidRDefault="00256765">
      <w:pPr>
        <w:ind w:firstLineChars="200" w:firstLine="624"/>
        <w:rPr>
          <w:rFonts w:ascii="Times New Roman" w:eastAsia="仿宋_GB2312" w:hAnsi="Times New Roman"/>
          <w:color w:val="000000" w:themeColor="text1"/>
        </w:rPr>
      </w:pPr>
      <w:r>
        <w:rPr>
          <w:rFonts w:ascii="Times New Roman" w:eastAsia="黑体" w:hAnsi="Times New Roman"/>
          <w:color w:val="000000" w:themeColor="text1"/>
        </w:rPr>
        <w:t>十、竣工验收与不动产登记。</w:t>
      </w:r>
      <w:r>
        <w:rPr>
          <w:rFonts w:ascii="Times New Roman" w:eastAsia="仿宋_GB2312" w:hAnsi="Times New Roman"/>
          <w:color w:val="000000" w:themeColor="text1"/>
        </w:rPr>
        <w:t>项目施工建设完成后，应严格按照相关规定办理竣工联合验收手续。联合验收通过后，项目实施主体及相关权利人可按规定申请办理不动产登记。</w:t>
      </w:r>
    </w:p>
    <w:p w:rsidR="008963EA" w:rsidRDefault="008963EA">
      <w:pPr>
        <w:ind w:firstLineChars="200" w:firstLine="624"/>
        <w:rPr>
          <w:rFonts w:ascii="Times New Roman" w:eastAsia="仿宋_GB2312" w:hAnsi="Times New Roman"/>
          <w:color w:val="000000" w:themeColor="text1"/>
        </w:rPr>
      </w:pPr>
      <w:r>
        <w:rPr>
          <w:rFonts w:ascii="Times New Roman" w:eastAsia="仿宋_GB2312" w:hAnsi="Times New Roman"/>
          <w:color w:val="000000" w:themeColor="text1"/>
        </w:rPr>
        <w:pict>
          <v:shapetype id="_x0000_t32" coordsize="21600,21600" o:spt="32" o:oned="t" path="m,l21600,21600e" filled="f">
            <v:path arrowok="t" fillok="f" o:connecttype="none"/>
            <o:lock v:ext="edit" shapetype="t"/>
          </v:shapetype>
          <v:shape id="_x0000_s2051" type="#_x0000_t32" style="position:absolute;left:0;text-align:left;margin-left:-2.85pt;margin-top:26.2pt;width:442.2pt;height:0;z-index:251659264" o:gfxdata="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L+Y01wAAAAgBAAAPAAAAAAAAAAEAIAAAACIAAABkcnMvZG93bnJl&#10;di54bWxQSwECFAAUAAAACACHTuJAjX7Lnv4BAADsAwAADgAAAAAAAAABACAAAAAmAQAAZHJzL2Uy&#10;b0RvYy54bWxQSwUGAAAAAAYABgBZAQAAlgUAAAAA&#10;" strokeweight=".35pt"/>
        </w:pict>
      </w:r>
    </w:p>
    <w:p w:rsidR="008963EA" w:rsidRDefault="008963EA">
      <w:pPr>
        <w:widowControl/>
        <w:jc w:val="center"/>
        <w:rPr>
          <w:rFonts w:ascii="Times New Roman" w:eastAsia="仿宋_GB2312" w:hAnsi="Times New Roman"/>
          <w:color w:val="000000" w:themeColor="text1"/>
          <w:sz w:val="28"/>
          <w:szCs w:val="28"/>
        </w:rPr>
      </w:pPr>
      <w:r>
        <w:rPr>
          <w:rFonts w:ascii="Times New Roman" w:eastAsia="仿宋_GB2312" w:hAnsi="Times New Roman"/>
          <w:color w:val="000000" w:themeColor="text1"/>
          <w:sz w:val="28"/>
          <w:szCs w:val="28"/>
        </w:rPr>
        <w:pict>
          <v:shape id="_x0000_s2050" type="#_x0000_t32" style="position:absolute;left:0;text-align:left;margin-left:-2.85pt;margin-top:27.8pt;width:442.2pt;height:0;z-index:251660288" o:gfxdata="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Em0ZNcAAAAIAQAADwAAAAAAAAABACAAAAAiAAAAZHJzL2Rvd25yZXYu&#10;eG1sUEsBAhQAFAAAAAgAh07iQARW/HL8AQAA7AMAAA4AAAAAAAAAAQAgAAAAJgEAAGRycy9lMm9E&#10;b2MueG1sUEsFBgAAAAAGAAYAWQEAAJQFAAAAAA==&#10;" strokeweight=".35pt"/>
        </w:pict>
      </w:r>
      <w:r w:rsidR="00256765">
        <w:rPr>
          <w:rFonts w:ascii="Times New Roman" w:eastAsia="仿宋_GB2312" w:hAnsi="Times New Roman"/>
          <w:color w:val="000000" w:themeColor="text1"/>
          <w:sz w:val="28"/>
          <w:szCs w:val="28"/>
        </w:rPr>
        <w:t>湖南省住房和城乡建设厅办公室</w:t>
      </w:r>
      <w:r w:rsidR="00256765">
        <w:rPr>
          <w:rFonts w:ascii="Times New Roman" w:eastAsia="仿宋_GB2312" w:hAnsi="Times New Roman"/>
          <w:color w:val="000000" w:themeColor="text1"/>
          <w:sz w:val="28"/>
          <w:szCs w:val="28"/>
        </w:rPr>
        <w:t xml:space="preserve">   </w:t>
      </w:r>
      <w:r w:rsidR="00256765">
        <w:rPr>
          <w:rFonts w:ascii="Times New Roman" w:eastAsia="仿宋_GB2312" w:hAnsi="Times New Roman"/>
          <w:color w:val="000000" w:themeColor="text1"/>
          <w:sz w:val="28"/>
          <w:szCs w:val="28"/>
          <w:lang/>
        </w:rPr>
        <w:t>2026</w:t>
      </w:r>
      <w:r w:rsidR="00256765">
        <w:rPr>
          <w:rFonts w:ascii="Times New Roman" w:eastAsia="仿宋_GB2312" w:hAnsi="Times New Roman"/>
          <w:color w:val="000000" w:themeColor="text1"/>
          <w:sz w:val="28"/>
          <w:szCs w:val="28"/>
        </w:rPr>
        <w:t>年</w:t>
      </w:r>
      <w:r w:rsidR="00256765">
        <w:rPr>
          <w:rFonts w:ascii="Times New Roman" w:eastAsia="仿宋_GB2312" w:hAnsi="Times New Roman"/>
          <w:color w:val="000000" w:themeColor="text1"/>
          <w:sz w:val="28"/>
          <w:szCs w:val="28"/>
        </w:rPr>
        <w:t>9</w:t>
      </w:r>
      <w:r w:rsidR="00256765">
        <w:rPr>
          <w:rFonts w:ascii="Times New Roman" w:eastAsia="仿宋_GB2312" w:hAnsi="Times New Roman"/>
          <w:color w:val="000000" w:themeColor="text1"/>
          <w:sz w:val="28"/>
          <w:szCs w:val="28"/>
        </w:rPr>
        <w:t>月</w:t>
      </w:r>
      <w:r w:rsidR="00256765">
        <w:rPr>
          <w:rFonts w:ascii="Times New Roman" w:eastAsia="仿宋_GB2312" w:hAnsi="Times New Roman"/>
          <w:color w:val="000000" w:themeColor="text1"/>
          <w:sz w:val="28"/>
          <w:szCs w:val="28"/>
        </w:rPr>
        <w:t>4</w:t>
      </w:r>
      <w:r w:rsidR="00256765">
        <w:rPr>
          <w:rFonts w:ascii="Times New Roman" w:eastAsia="仿宋_GB2312" w:hAnsi="Times New Roman"/>
          <w:color w:val="000000" w:themeColor="text1"/>
          <w:sz w:val="28"/>
          <w:szCs w:val="28"/>
        </w:rPr>
        <w:t>日印发</w:t>
      </w:r>
    </w:p>
    <w:sectPr w:rsidR="008963EA" w:rsidSect="008963EA">
      <w:footerReference w:type="default" r:id="rId7"/>
      <w:pgSz w:w="11906" w:h="16838"/>
      <w:pgMar w:top="2098" w:right="1587" w:bottom="2098" w:left="1587" w:header="1701" w:footer="1701" w:gutter="0"/>
      <w:cols w:space="0"/>
      <w:docGrid w:type="linesAndChars" w:linePitch="549" w:charSpace="-16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765" w:rsidRDefault="00256765" w:rsidP="008963EA">
      <w:r>
        <w:separator/>
      </w:r>
    </w:p>
  </w:endnote>
  <w:endnote w:type="continuationSeparator" w:id="1">
    <w:p w:rsidR="00256765" w:rsidRDefault="00256765" w:rsidP="00896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78E96B42-372D-4D77-BC04-7394E296D242}"/>
  </w:font>
  <w:font w:name="仿宋_GB2312">
    <w:altName w:val="Arial Unicode MS"/>
    <w:charset w:val="86"/>
    <w:family w:val="modern"/>
    <w:pitch w:val="default"/>
    <w:sig w:usb0="00000000" w:usb1="080E0000" w:usb2="00000000" w:usb3="00000000" w:csb0="00040000" w:csb1="00000000"/>
    <w:embedRegular r:id="rId2" w:subsetted="1" w:fontKey="{9E7FB01F-F947-44E4-A335-59C17F8ADD5B}"/>
  </w:font>
  <w:font w:name="方正小标宋简体">
    <w:altName w:val="Arial Unicode MS"/>
    <w:charset w:val="86"/>
    <w:family w:val="auto"/>
    <w:pitch w:val="default"/>
    <w:sig w:usb0="00000000"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3EA" w:rsidRDefault="008963EA">
    <w:pPr>
      <w:pStyle w:val="a5"/>
    </w:pPr>
    <w:r>
      <w:pict>
        <v:shapetype id="_x0000_t202" coordsize="21600,21600" o:spt="202" path="m,l,21600r21600,l21600,xe">
          <v:stroke joinstyle="miter"/>
          <v:path gradientshapeok="t" o:connecttype="rect"/>
        </v:shapetype>
        <v:shape id="_x0000_s3073" type="#_x0000_t202" style="position:absolute;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8963EA" w:rsidRDefault="00256765">
                <w:pPr>
                  <w:pStyle w:val="a5"/>
                  <w:snapToGrid/>
                  <w:ind w:leftChars="100" w:left="320" w:rightChars="100" w:right="32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sidR="008963EA">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sidR="008963EA">
                  <w:rPr>
                    <w:rFonts w:asciiTheme="minorEastAsia" w:eastAsiaTheme="minorEastAsia" w:hAnsiTheme="minorEastAsia" w:cstheme="minorEastAsia" w:hint="eastAsia"/>
                    <w:sz w:val="28"/>
                    <w:szCs w:val="28"/>
                  </w:rPr>
                  <w:fldChar w:fldCharType="separate"/>
                </w:r>
                <w:r w:rsidR="00670EA9">
                  <w:rPr>
                    <w:rFonts w:asciiTheme="minorEastAsia" w:eastAsiaTheme="minorEastAsia" w:hAnsiTheme="minorEastAsia" w:cstheme="minorEastAsia"/>
                    <w:noProof/>
                    <w:sz w:val="28"/>
                    <w:szCs w:val="28"/>
                  </w:rPr>
                  <w:t>1</w:t>
                </w:r>
                <w:r w:rsidR="008963EA">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765" w:rsidRDefault="00256765" w:rsidP="008963EA">
      <w:r>
        <w:separator/>
      </w:r>
    </w:p>
  </w:footnote>
  <w:footnote w:type="continuationSeparator" w:id="1">
    <w:p w:rsidR="00256765" w:rsidRDefault="00256765" w:rsidP="008963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defaultTabStop w:val="420"/>
  <w:drawingGridHorizontalSpacing w:val="156"/>
  <w:drawingGridVerticalSpacing w:val="275"/>
  <w:displayVerticalDrawingGridEvery w:val="2"/>
  <w:noPunctuationKerning/>
  <w:characterSpacingControl w:val="compressPunctuation"/>
  <w:hdrShapeDefaults>
    <o:shapedefaults v:ext="edit" spidmax="4098"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7459B2"/>
    <w:rsid w:val="D9FFE16C"/>
    <w:rsid w:val="DDF7CAD8"/>
    <w:rsid w:val="EEEB571C"/>
    <w:rsid w:val="FBFC478F"/>
    <w:rsid w:val="FDF807FD"/>
    <w:rsid w:val="FF7E4885"/>
    <w:rsid w:val="00037BB1"/>
    <w:rsid w:val="00080041"/>
    <w:rsid w:val="00084E7A"/>
    <w:rsid w:val="000A4BA8"/>
    <w:rsid w:val="000F577D"/>
    <w:rsid w:val="001465AA"/>
    <w:rsid w:val="001800D6"/>
    <w:rsid w:val="00182D3E"/>
    <w:rsid w:val="001A0CFB"/>
    <w:rsid w:val="001E3E50"/>
    <w:rsid w:val="0020460A"/>
    <w:rsid w:val="0022198A"/>
    <w:rsid w:val="00256765"/>
    <w:rsid w:val="00285BB9"/>
    <w:rsid w:val="002D0460"/>
    <w:rsid w:val="002F2AC5"/>
    <w:rsid w:val="00344B2E"/>
    <w:rsid w:val="00345ED0"/>
    <w:rsid w:val="003C6108"/>
    <w:rsid w:val="003F1E57"/>
    <w:rsid w:val="0041453A"/>
    <w:rsid w:val="00416EA7"/>
    <w:rsid w:val="0045366A"/>
    <w:rsid w:val="004916D1"/>
    <w:rsid w:val="004A4919"/>
    <w:rsid w:val="004D6A47"/>
    <w:rsid w:val="004E49D1"/>
    <w:rsid w:val="004F3AF6"/>
    <w:rsid w:val="004F5485"/>
    <w:rsid w:val="004F7484"/>
    <w:rsid w:val="00502860"/>
    <w:rsid w:val="00560C03"/>
    <w:rsid w:val="0058252A"/>
    <w:rsid w:val="00666476"/>
    <w:rsid w:val="00670EA9"/>
    <w:rsid w:val="00701848"/>
    <w:rsid w:val="007045A8"/>
    <w:rsid w:val="007058CC"/>
    <w:rsid w:val="007429B3"/>
    <w:rsid w:val="007459B2"/>
    <w:rsid w:val="00787D7F"/>
    <w:rsid w:val="007B4FC8"/>
    <w:rsid w:val="00865022"/>
    <w:rsid w:val="008819F4"/>
    <w:rsid w:val="00891E1F"/>
    <w:rsid w:val="008963EA"/>
    <w:rsid w:val="009359B8"/>
    <w:rsid w:val="00937572"/>
    <w:rsid w:val="00957AFD"/>
    <w:rsid w:val="009907D5"/>
    <w:rsid w:val="009A60FF"/>
    <w:rsid w:val="009E06B1"/>
    <w:rsid w:val="009F5F3B"/>
    <w:rsid w:val="00A02274"/>
    <w:rsid w:val="00A25AAB"/>
    <w:rsid w:val="00A40D63"/>
    <w:rsid w:val="00A45856"/>
    <w:rsid w:val="00A647B9"/>
    <w:rsid w:val="00A91BD5"/>
    <w:rsid w:val="00AC6651"/>
    <w:rsid w:val="00AD7C0A"/>
    <w:rsid w:val="00AF12D5"/>
    <w:rsid w:val="00B538F7"/>
    <w:rsid w:val="00B61B1D"/>
    <w:rsid w:val="00B7392C"/>
    <w:rsid w:val="00BD7838"/>
    <w:rsid w:val="00C0413D"/>
    <w:rsid w:val="00C11F3A"/>
    <w:rsid w:val="00C54431"/>
    <w:rsid w:val="00CA7849"/>
    <w:rsid w:val="00CC11E3"/>
    <w:rsid w:val="00CD371A"/>
    <w:rsid w:val="00CD7639"/>
    <w:rsid w:val="00CE62D0"/>
    <w:rsid w:val="00D25DCA"/>
    <w:rsid w:val="00D42CDB"/>
    <w:rsid w:val="00DC2E63"/>
    <w:rsid w:val="00DC6A1C"/>
    <w:rsid w:val="00E13BA4"/>
    <w:rsid w:val="00E50E98"/>
    <w:rsid w:val="00E961B1"/>
    <w:rsid w:val="00F1592F"/>
    <w:rsid w:val="00F82CAD"/>
    <w:rsid w:val="00F84FE8"/>
    <w:rsid w:val="00FC374E"/>
    <w:rsid w:val="00FC3D3B"/>
    <w:rsid w:val="01B665FC"/>
    <w:rsid w:val="02720839"/>
    <w:rsid w:val="046B258C"/>
    <w:rsid w:val="048B3E34"/>
    <w:rsid w:val="048F7845"/>
    <w:rsid w:val="05211326"/>
    <w:rsid w:val="05F25ADB"/>
    <w:rsid w:val="0702568C"/>
    <w:rsid w:val="08C01BD2"/>
    <w:rsid w:val="0A382368"/>
    <w:rsid w:val="0BD04822"/>
    <w:rsid w:val="0CFA1C6A"/>
    <w:rsid w:val="0ECA33B2"/>
    <w:rsid w:val="140663E6"/>
    <w:rsid w:val="15CA2D67"/>
    <w:rsid w:val="161D0664"/>
    <w:rsid w:val="165247B2"/>
    <w:rsid w:val="17A50668"/>
    <w:rsid w:val="1837038F"/>
    <w:rsid w:val="18D23318"/>
    <w:rsid w:val="18F02060"/>
    <w:rsid w:val="190D633C"/>
    <w:rsid w:val="19AD3590"/>
    <w:rsid w:val="19FB0BEB"/>
    <w:rsid w:val="1A6206BF"/>
    <w:rsid w:val="1ABA2925"/>
    <w:rsid w:val="1B096C8E"/>
    <w:rsid w:val="1B75CE38"/>
    <w:rsid w:val="1B9B597F"/>
    <w:rsid w:val="1BEA548C"/>
    <w:rsid w:val="1C464053"/>
    <w:rsid w:val="1D4A4435"/>
    <w:rsid w:val="1F2111C5"/>
    <w:rsid w:val="212E5E1B"/>
    <w:rsid w:val="22145011"/>
    <w:rsid w:val="226C09A9"/>
    <w:rsid w:val="229632EB"/>
    <w:rsid w:val="22EB1880"/>
    <w:rsid w:val="249306AF"/>
    <w:rsid w:val="25331C52"/>
    <w:rsid w:val="2590172F"/>
    <w:rsid w:val="262326D7"/>
    <w:rsid w:val="26CD6282"/>
    <w:rsid w:val="27800A53"/>
    <w:rsid w:val="2AB04001"/>
    <w:rsid w:val="2ACB3AB6"/>
    <w:rsid w:val="2AF43103"/>
    <w:rsid w:val="2B9C4FA3"/>
    <w:rsid w:val="2D7D7B64"/>
    <w:rsid w:val="2D9559F5"/>
    <w:rsid w:val="2DBC01B4"/>
    <w:rsid w:val="2DEC0BF0"/>
    <w:rsid w:val="2E8C7518"/>
    <w:rsid w:val="2ED40002"/>
    <w:rsid w:val="2EFB5671"/>
    <w:rsid w:val="32BF68D3"/>
    <w:rsid w:val="32D673EA"/>
    <w:rsid w:val="345D2848"/>
    <w:rsid w:val="356E632A"/>
    <w:rsid w:val="362100D4"/>
    <w:rsid w:val="370F337E"/>
    <w:rsid w:val="37E4412D"/>
    <w:rsid w:val="37E469AD"/>
    <w:rsid w:val="392751D2"/>
    <w:rsid w:val="3A483652"/>
    <w:rsid w:val="3B9E54DA"/>
    <w:rsid w:val="3C7A135B"/>
    <w:rsid w:val="3CB060F4"/>
    <w:rsid w:val="3DE260B9"/>
    <w:rsid w:val="3E9E4321"/>
    <w:rsid w:val="3EA572C5"/>
    <w:rsid w:val="3EB2AB1F"/>
    <w:rsid w:val="3F584337"/>
    <w:rsid w:val="3FDDBDED"/>
    <w:rsid w:val="3FF51B86"/>
    <w:rsid w:val="3FFD60E0"/>
    <w:rsid w:val="40AF6D02"/>
    <w:rsid w:val="40E57E4D"/>
    <w:rsid w:val="41155A0E"/>
    <w:rsid w:val="419453CF"/>
    <w:rsid w:val="41BD2B78"/>
    <w:rsid w:val="46B1733D"/>
    <w:rsid w:val="46C6602A"/>
    <w:rsid w:val="48D96D96"/>
    <w:rsid w:val="49876379"/>
    <w:rsid w:val="4AAF0E16"/>
    <w:rsid w:val="4C63594E"/>
    <w:rsid w:val="4D471CC4"/>
    <w:rsid w:val="4E8B1908"/>
    <w:rsid w:val="4FD35314"/>
    <w:rsid w:val="51896515"/>
    <w:rsid w:val="53095C1D"/>
    <w:rsid w:val="53163E96"/>
    <w:rsid w:val="54203E93"/>
    <w:rsid w:val="55DD01BA"/>
    <w:rsid w:val="5684380C"/>
    <w:rsid w:val="58B8503D"/>
    <w:rsid w:val="58D5704A"/>
    <w:rsid w:val="59141E5E"/>
    <w:rsid w:val="59154731"/>
    <w:rsid w:val="5A1924BD"/>
    <w:rsid w:val="5A8C0099"/>
    <w:rsid w:val="5B6A7475"/>
    <w:rsid w:val="5B7839DE"/>
    <w:rsid w:val="5BE2525D"/>
    <w:rsid w:val="5D9075C2"/>
    <w:rsid w:val="5D9B4412"/>
    <w:rsid w:val="5EC5565F"/>
    <w:rsid w:val="5FB05672"/>
    <w:rsid w:val="61221518"/>
    <w:rsid w:val="61475B62"/>
    <w:rsid w:val="666E02F0"/>
    <w:rsid w:val="66E301D8"/>
    <w:rsid w:val="66E82263"/>
    <w:rsid w:val="67072C9E"/>
    <w:rsid w:val="6899294A"/>
    <w:rsid w:val="6A2A7918"/>
    <w:rsid w:val="6A66F4E9"/>
    <w:rsid w:val="6B9F6CC6"/>
    <w:rsid w:val="6BBEC996"/>
    <w:rsid w:val="6D1B5985"/>
    <w:rsid w:val="6D6C172D"/>
    <w:rsid w:val="6DFB627A"/>
    <w:rsid w:val="6E0173FD"/>
    <w:rsid w:val="6E1F1D14"/>
    <w:rsid w:val="6E6C00A3"/>
    <w:rsid w:val="6F7866AD"/>
    <w:rsid w:val="6FC54822"/>
    <w:rsid w:val="701D37D0"/>
    <w:rsid w:val="72B50EB2"/>
    <w:rsid w:val="72FB0CC9"/>
    <w:rsid w:val="736E51D0"/>
    <w:rsid w:val="73E56C01"/>
    <w:rsid w:val="73EFAE8A"/>
    <w:rsid w:val="74BC1CDD"/>
    <w:rsid w:val="76BC057C"/>
    <w:rsid w:val="779F1D5C"/>
    <w:rsid w:val="7C622DA5"/>
    <w:rsid w:val="7C8F68E3"/>
    <w:rsid w:val="7C9C6069"/>
    <w:rsid w:val="7CD67EF4"/>
    <w:rsid w:val="7D133070"/>
    <w:rsid w:val="7DA67CEE"/>
    <w:rsid w:val="7DE96237"/>
    <w:rsid w:val="7E3F1D33"/>
    <w:rsid w:val="7E5A7532"/>
    <w:rsid w:val="7E7E7109"/>
    <w:rsid w:val="7EFB1C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fillcolor="white">
      <v:fill color="white"/>
    </o:shapedefaults>
    <o:shapelayout v:ext="edit">
      <o:idmap v:ext="edit" data="1,2"/>
      <o:rules v:ext="edit">
        <o:r id="V:Rule1" type="connector" idref="#_x0000_s2051"/>
        <o:r id="V:Rule2"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able of figures" w:qFormat="1"/>
    <w:lsdException w:name="Title" w:qFormat="1"/>
    <w:lsdException w:name="Default Paragraph Font" w:semiHidden="1" w:uiPriority="1" w:unhideWhenUsed="1" w:qFormat="1"/>
    <w:lsdException w:name="Subtitle" w:qFormat="1"/>
    <w:lsdException w:name="Body Text Indent 2"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963EA"/>
    <w:pPr>
      <w:widowControl w:val="0"/>
      <w:jc w:val="both"/>
    </w:pPr>
    <w:rPr>
      <w:rFonts w:ascii="Calibri" w:hAnsi="Calibri"/>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4"/>
    <w:qFormat/>
    <w:rsid w:val="008963EA"/>
    <w:pPr>
      <w:ind w:leftChars="700" w:left="1440" w:rightChars="700" w:right="700"/>
    </w:pPr>
  </w:style>
  <w:style w:type="paragraph" w:styleId="a4">
    <w:name w:val="table of figures"/>
    <w:basedOn w:val="a"/>
    <w:next w:val="a"/>
    <w:qFormat/>
    <w:rsid w:val="008963EA"/>
    <w:pPr>
      <w:ind w:leftChars="200" w:left="200" w:hangingChars="200" w:hanging="200"/>
    </w:pPr>
  </w:style>
  <w:style w:type="paragraph" w:styleId="2">
    <w:name w:val="Body Text Indent 2"/>
    <w:basedOn w:val="a"/>
    <w:qFormat/>
    <w:rsid w:val="008963EA"/>
    <w:pPr>
      <w:spacing w:after="120" w:line="480" w:lineRule="auto"/>
      <w:ind w:leftChars="200" w:left="420"/>
    </w:pPr>
  </w:style>
  <w:style w:type="paragraph" w:styleId="a5">
    <w:name w:val="footer"/>
    <w:basedOn w:val="a"/>
    <w:link w:val="Char"/>
    <w:uiPriority w:val="99"/>
    <w:qFormat/>
    <w:rsid w:val="008963EA"/>
    <w:pPr>
      <w:tabs>
        <w:tab w:val="center" w:pos="4153"/>
        <w:tab w:val="right" w:pos="8306"/>
      </w:tabs>
      <w:snapToGrid w:val="0"/>
      <w:jc w:val="left"/>
    </w:pPr>
    <w:rPr>
      <w:sz w:val="18"/>
    </w:rPr>
  </w:style>
  <w:style w:type="paragraph" w:styleId="a6">
    <w:name w:val="header"/>
    <w:basedOn w:val="a"/>
    <w:qFormat/>
    <w:rsid w:val="008963E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rsid w:val="00896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7">
    <w:name w:val="Normal (Web)"/>
    <w:basedOn w:val="a"/>
    <w:qFormat/>
    <w:rsid w:val="008963EA"/>
    <w:pPr>
      <w:spacing w:before="100" w:beforeAutospacing="1" w:after="100" w:afterAutospacing="1"/>
      <w:jc w:val="left"/>
    </w:pPr>
    <w:rPr>
      <w:kern w:val="0"/>
      <w:sz w:val="24"/>
    </w:rPr>
  </w:style>
  <w:style w:type="character" w:styleId="a8">
    <w:name w:val="Emphasis"/>
    <w:basedOn w:val="a0"/>
    <w:qFormat/>
    <w:rsid w:val="008963EA"/>
    <w:rPr>
      <w:i/>
    </w:rPr>
  </w:style>
  <w:style w:type="paragraph" w:customStyle="1" w:styleId="0">
    <w:name w:val="正文_0"/>
    <w:qFormat/>
    <w:rsid w:val="008963EA"/>
    <w:pPr>
      <w:widowControl w:val="0"/>
      <w:jc w:val="both"/>
    </w:pPr>
    <w:rPr>
      <w:rFonts w:ascii="Calibri" w:hAnsi="Calibri"/>
      <w:kern w:val="2"/>
      <w:sz w:val="21"/>
      <w:szCs w:val="24"/>
    </w:rPr>
  </w:style>
  <w:style w:type="paragraph" w:styleId="a9">
    <w:name w:val="List Paragraph"/>
    <w:basedOn w:val="a"/>
    <w:uiPriority w:val="99"/>
    <w:unhideWhenUsed/>
    <w:qFormat/>
    <w:rsid w:val="008963EA"/>
    <w:pPr>
      <w:ind w:firstLineChars="200" w:firstLine="420"/>
    </w:pPr>
  </w:style>
  <w:style w:type="character" w:customStyle="1" w:styleId="Char">
    <w:name w:val="页脚 Char"/>
    <w:basedOn w:val="a0"/>
    <w:link w:val="a5"/>
    <w:uiPriority w:val="99"/>
    <w:qFormat/>
    <w:rsid w:val="008963EA"/>
    <w:rPr>
      <w:rFonts w:ascii="Calibri" w:hAnsi="Calibri"/>
      <w:kern w:val="2"/>
      <w:sz w:val="18"/>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greatwall</dc:creator>
  <cp:lastModifiedBy>70155994@qq.com</cp:lastModifiedBy>
  <cp:revision>2</cp:revision>
  <cp:lastPrinted>2026-09-03T00:14:00Z</cp:lastPrinted>
  <dcterms:created xsi:type="dcterms:W3CDTF">2026-05-11T10:05:00Z</dcterms:created>
  <dcterms:modified xsi:type="dcterms:W3CDTF">2026-09-07T02:26:00Z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02531ED2AA894B45949D5A1333EF233C_13</vt:lpwstr>
  </property>
  <property fmtid="{D5CDD505-2E9C-101B-9397-08002B2CF9AE}" pid="4" name="KSOTemplateDocerSaveRecord">
    <vt:lpwstr>eyJoZGlkIjoiMjg2MDdjNzU2YTdlNGYyMjNkZWYxN2E2ZDYwNGZiMDYiLCJ1c2VySWQiOiIxODIxNzUyMDE4In0=</vt:lpwstr>
  </property>
</Properties>
</file>