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51111">
      <w:pPr>
        <w:keepNext w:val="0"/>
        <w:keepLines w:val="0"/>
        <w:pageBreakBefore w:val="0"/>
        <w:widowControl w:val="0"/>
        <w:kinsoku/>
        <w:wordWrap/>
        <w:overflowPunct/>
        <w:topLinePunct w:val="0"/>
        <w:autoSpaceDE/>
        <w:autoSpaceDN/>
        <w:bidi w:val="0"/>
        <w:adjustRightInd/>
        <w:snapToGrid/>
        <w:spacing w:line="640" w:lineRule="exact"/>
        <w:ind w:lef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郑州住房公积金管理中心</w:t>
      </w:r>
    </w:p>
    <w:p w14:paraId="7B80702D">
      <w:pPr>
        <w:keepNext w:val="0"/>
        <w:keepLines w:val="0"/>
        <w:pageBreakBefore w:val="0"/>
        <w:widowControl w:val="0"/>
        <w:kinsoku/>
        <w:wordWrap/>
        <w:overflowPunct/>
        <w:topLinePunct w:val="0"/>
        <w:autoSpaceDE/>
        <w:autoSpaceDN/>
        <w:bidi w:val="0"/>
        <w:adjustRightInd/>
        <w:snapToGrid/>
        <w:spacing w:line="640" w:lineRule="exact"/>
        <w:ind w:lef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关于优化调整住房公积金提取政策的通知</w:t>
      </w:r>
    </w:p>
    <w:p w14:paraId="14DCD304">
      <w:pPr>
        <w:keepNext w:val="0"/>
        <w:keepLines w:val="0"/>
        <w:pageBreakBefore w:val="0"/>
        <w:widowControl w:val="0"/>
        <w:kinsoku/>
        <w:wordWrap/>
        <w:overflowPunct/>
        <w:topLinePunct w:val="0"/>
        <w:autoSpaceDE/>
        <w:autoSpaceDN/>
        <w:bidi w:val="0"/>
        <w:adjustRightInd/>
        <w:snapToGrid/>
        <w:spacing w:line="640" w:lineRule="exact"/>
        <w:ind w:lef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（征求意见稿）</w:t>
      </w:r>
    </w:p>
    <w:p w14:paraId="014089D1">
      <w:pPr>
        <w:keepNext w:val="0"/>
        <w:keepLines w:val="0"/>
        <w:pageBreakBefore w:val="0"/>
        <w:widowControl w:val="0"/>
        <w:kinsoku/>
        <w:wordWrap/>
        <w:overflowPunct/>
        <w:topLinePunct w:val="0"/>
        <w:autoSpaceDE/>
        <w:autoSpaceDN/>
        <w:bidi w:val="0"/>
        <w:adjustRightInd/>
        <w:snapToGrid/>
        <w:spacing w:line="640" w:lineRule="exact"/>
        <w:ind w:left="0"/>
        <w:jc w:val="left"/>
        <w:textAlignment w:val="auto"/>
        <w:rPr>
          <w:rFonts w:hint="eastAsia" w:ascii="仿宋_GB2312" w:hAnsi="仿宋_GB2312" w:eastAsia="仿宋_GB2312" w:cs="仿宋_GB2312"/>
          <w:sz w:val="32"/>
          <w:szCs w:val="32"/>
        </w:rPr>
      </w:pPr>
    </w:p>
    <w:p w14:paraId="5E41BEF1">
      <w:pPr>
        <w:keepNext w:val="0"/>
        <w:keepLines w:val="0"/>
        <w:pageBreakBefore w:val="0"/>
        <w:widowControl w:val="0"/>
        <w:kinsoku/>
        <w:wordWrap/>
        <w:overflowPunct/>
        <w:topLinePunct w:val="0"/>
        <w:autoSpaceDE/>
        <w:autoSpaceDN/>
        <w:bidi w:val="0"/>
        <w:adjustRightInd/>
        <w:snapToGrid/>
        <w:spacing w:line="64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各住房公积金缴存职工、各缴存单位：</w:t>
      </w:r>
    </w:p>
    <w:p w14:paraId="20676374">
      <w:pPr>
        <w:keepNext w:val="0"/>
        <w:keepLines w:val="0"/>
        <w:pageBreakBefore w:val="0"/>
        <w:widowControl w:val="0"/>
        <w:kinsoku/>
        <w:wordWrap/>
        <w:overflowPunct/>
        <w:topLinePunct w:val="0"/>
        <w:autoSpaceDE/>
        <w:autoSpaceDN/>
        <w:bidi w:val="0"/>
        <w:adjustRightInd/>
        <w:snapToGrid/>
        <w:spacing w:line="64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中央关于深化住房公积金制度改革决策部署，推动构建房地产发展新模式，积极探索构建覆盖缴存职工住房消费全生命周期的政策支持体系，更好服务缴存职工住房消费需求，经研究，现对我市住房公积金提取相关政策进行优化调整。现将有关事项通知如下：</w:t>
      </w:r>
    </w:p>
    <w:p w14:paraId="78F7E13F">
      <w:pPr>
        <w:keepNext w:val="0"/>
        <w:keepLines w:val="0"/>
        <w:pageBreakBefore w:val="0"/>
        <w:widowControl w:val="0"/>
        <w:kinsoku/>
        <w:wordWrap/>
        <w:overflowPunct/>
        <w:topLinePunct w:val="0"/>
        <w:autoSpaceDE/>
        <w:autoSpaceDN/>
        <w:bidi w:val="0"/>
        <w:adjustRightInd/>
        <w:snapToGrid/>
        <w:spacing w:line="640" w:lineRule="exact"/>
        <w:ind w:left="0" w:firstLine="800" w:firstLineChars="250"/>
        <w:jc w:val="left"/>
        <w:textAlignment w:val="auto"/>
        <w:outlineLvl w:val="0"/>
        <w:rPr>
          <w:rFonts w:hint="eastAsia" w:ascii="黑体" w:hAnsi="黑体" w:eastAsia="黑体" w:cs="黑体"/>
          <w:b w:val="0"/>
          <w:bCs/>
          <w:sz w:val="32"/>
          <w:szCs w:val="32"/>
        </w:rPr>
      </w:pPr>
      <w:bookmarkStart w:id="0" w:name="heading_0"/>
      <w:r>
        <w:rPr>
          <w:rFonts w:hint="eastAsia" w:ascii="黑体" w:hAnsi="黑体" w:eastAsia="黑体" w:cs="黑体"/>
          <w:b w:val="0"/>
          <w:bCs/>
          <w:sz w:val="32"/>
          <w:szCs w:val="32"/>
        </w:rPr>
        <w:t>一、拓宽住房公积金提取范围</w:t>
      </w:r>
      <w:bookmarkEnd w:id="0"/>
    </w:p>
    <w:p w14:paraId="7A235CB0">
      <w:pPr>
        <w:keepNext w:val="0"/>
        <w:keepLines w:val="0"/>
        <w:pageBreakBefore w:val="0"/>
        <w:widowControl w:val="0"/>
        <w:kinsoku/>
        <w:wordWrap/>
        <w:overflowPunct/>
        <w:topLinePunct w:val="0"/>
        <w:autoSpaceDE/>
        <w:autoSpaceDN/>
        <w:bidi w:val="0"/>
        <w:adjustRightInd/>
        <w:snapToGrid/>
        <w:spacing w:line="640" w:lineRule="exact"/>
        <w:ind w:left="0" w:firstLine="482" w:firstLineChars="150"/>
        <w:jc w:val="left"/>
        <w:textAlignment w:val="auto"/>
        <w:outlineLvl w:val="1"/>
        <w:rPr>
          <w:rFonts w:hint="eastAsia" w:ascii="仿宋_GB2312" w:hAnsi="仿宋_GB2312" w:eastAsia="仿宋_GB2312" w:cs="仿宋_GB2312"/>
          <w:sz w:val="32"/>
          <w:szCs w:val="32"/>
        </w:rPr>
      </w:pPr>
      <w:bookmarkStart w:id="1" w:name="heading_1"/>
      <w:r>
        <w:rPr>
          <w:rFonts w:hint="eastAsia" w:ascii="仿宋_GB2312" w:hAnsi="仿宋_GB2312" w:eastAsia="仿宋_GB2312" w:cs="仿宋_GB2312"/>
          <w:b/>
          <w:sz w:val="32"/>
          <w:szCs w:val="32"/>
        </w:rPr>
        <w:t>（一）新增自住住房物业费、取暖费、车位管理费提取事项</w:t>
      </w:r>
      <w:bookmarkEnd w:id="1"/>
    </w:p>
    <w:p w14:paraId="298A67DC">
      <w:pPr>
        <w:keepNext w:val="0"/>
        <w:keepLines w:val="0"/>
        <w:pageBreakBefore w:val="0"/>
        <w:widowControl w:val="0"/>
        <w:kinsoku/>
        <w:wordWrap/>
        <w:overflowPunct/>
        <w:topLinePunct w:val="0"/>
        <w:autoSpaceDE/>
        <w:autoSpaceDN/>
        <w:bidi w:val="0"/>
        <w:adjustRightInd/>
        <w:snapToGrid/>
        <w:spacing w:line="64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存职工本人及配偶可申请提取住房公积金，用于支付郑州市行政区域内自住住房的物业费、取暖费及车位管理费。职工家庭仅限选定一套本市自住住房作为提取依据，每个自然年度仅可办理一次提取业务，年度提取额度不累计、不结转。</w:t>
      </w:r>
    </w:p>
    <w:p w14:paraId="5AD35B7F">
      <w:pPr>
        <w:keepNext w:val="0"/>
        <w:keepLines w:val="0"/>
        <w:pageBreakBefore w:val="0"/>
        <w:widowControl w:val="0"/>
        <w:kinsoku/>
        <w:wordWrap/>
        <w:overflowPunct/>
        <w:topLinePunct w:val="0"/>
        <w:autoSpaceDE/>
        <w:autoSpaceDN/>
        <w:bidi w:val="0"/>
        <w:adjustRightInd/>
        <w:snapToGrid/>
        <w:spacing w:line="64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提取额度标准（以不动产权证书、商品房买卖合同登记的住房建筑面积为核定依据）：</w:t>
      </w:r>
    </w:p>
    <w:p w14:paraId="37E82B18">
      <w:pPr>
        <w:keepNext w:val="0"/>
        <w:keepLines w:val="0"/>
        <w:pageBreakBefore w:val="0"/>
        <w:widowControl w:val="0"/>
        <w:kinsoku/>
        <w:wordWrap/>
        <w:overflowPunct/>
        <w:topLinePunct w:val="0"/>
        <w:autoSpaceDE/>
        <w:autoSpaceDN/>
        <w:bidi w:val="0"/>
        <w:adjustRightInd/>
        <w:snapToGrid/>
        <w:spacing w:line="64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建筑面积90平方米（含）以下：物业费年度提取限额2400元、取暖费年度提取限额2100元；</w:t>
      </w:r>
    </w:p>
    <w:p w14:paraId="55295527">
      <w:pPr>
        <w:keepNext w:val="0"/>
        <w:keepLines w:val="0"/>
        <w:pageBreakBefore w:val="0"/>
        <w:widowControl w:val="0"/>
        <w:kinsoku/>
        <w:wordWrap/>
        <w:overflowPunct/>
        <w:topLinePunct w:val="0"/>
        <w:autoSpaceDE/>
        <w:autoSpaceDN/>
        <w:bidi w:val="0"/>
        <w:adjustRightInd/>
        <w:snapToGrid/>
        <w:spacing w:line="64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建筑面积90平方米至144平方米（含）：物业费年度提取限额3800元、取暖费年度提取限额3200元；</w:t>
      </w:r>
    </w:p>
    <w:p w14:paraId="7F9358A1">
      <w:pPr>
        <w:keepNext w:val="0"/>
        <w:keepLines w:val="0"/>
        <w:pageBreakBefore w:val="0"/>
        <w:widowControl w:val="0"/>
        <w:kinsoku/>
        <w:wordWrap/>
        <w:overflowPunct/>
        <w:topLinePunct w:val="0"/>
        <w:autoSpaceDE/>
        <w:autoSpaceDN/>
        <w:bidi w:val="0"/>
        <w:adjustRightInd/>
        <w:snapToGrid/>
        <w:spacing w:line="64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建筑面积144平方米以上：物业费年度提取限额4300元、取暖费年度提取限额3700元。</w:t>
      </w:r>
    </w:p>
    <w:p w14:paraId="76AC2E5E">
      <w:pPr>
        <w:keepNext w:val="0"/>
        <w:keepLines w:val="0"/>
        <w:pageBreakBefore w:val="0"/>
        <w:widowControl w:val="0"/>
        <w:kinsoku/>
        <w:wordWrap/>
        <w:overflowPunct/>
        <w:topLinePunct w:val="0"/>
        <w:autoSpaceDE/>
        <w:autoSpaceDN/>
        <w:bidi w:val="0"/>
        <w:adjustRightInd/>
        <w:snapToGrid/>
        <w:spacing w:line="64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车位管理费实行统一限额标准，每个职工家庭年度提取限额为1500元。</w:t>
      </w:r>
    </w:p>
    <w:p w14:paraId="3F0E4261">
      <w:pPr>
        <w:keepNext w:val="0"/>
        <w:keepLines w:val="0"/>
        <w:pageBreakBefore w:val="0"/>
        <w:widowControl w:val="0"/>
        <w:kinsoku/>
        <w:wordWrap/>
        <w:overflowPunct/>
        <w:topLinePunct w:val="0"/>
        <w:autoSpaceDE/>
        <w:autoSpaceDN/>
        <w:bidi w:val="0"/>
        <w:adjustRightInd/>
        <w:snapToGrid/>
        <w:spacing w:line="640" w:lineRule="exact"/>
        <w:ind w:left="0" w:firstLine="482" w:firstLineChars="150"/>
        <w:jc w:val="left"/>
        <w:textAlignment w:val="auto"/>
        <w:outlineLvl w:val="1"/>
        <w:rPr>
          <w:rFonts w:hint="eastAsia" w:ascii="仿宋_GB2312" w:hAnsi="仿宋_GB2312" w:eastAsia="仿宋_GB2312" w:cs="仿宋_GB2312"/>
          <w:sz w:val="32"/>
          <w:szCs w:val="32"/>
        </w:rPr>
      </w:pPr>
      <w:bookmarkStart w:id="2" w:name="heading_2"/>
      <w:r>
        <w:rPr>
          <w:rFonts w:hint="eastAsia" w:ascii="仿宋_GB2312" w:hAnsi="仿宋_GB2312" w:eastAsia="仿宋_GB2312" w:cs="仿宋_GB2312"/>
          <w:b/>
          <w:sz w:val="32"/>
          <w:szCs w:val="32"/>
        </w:rPr>
        <w:t>（二）新增购房契税提取事项</w:t>
      </w:r>
      <w:bookmarkEnd w:id="2"/>
    </w:p>
    <w:p w14:paraId="1FA7D48E">
      <w:pPr>
        <w:keepNext w:val="0"/>
        <w:keepLines w:val="0"/>
        <w:pageBreakBefore w:val="0"/>
        <w:widowControl w:val="0"/>
        <w:kinsoku/>
        <w:wordWrap/>
        <w:overflowPunct/>
        <w:topLinePunct w:val="0"/>
        <w:autoSpaceDE/>
        <w:autoSpaceDN/>
        <w:bidi w:val="0"/>
        <w:adjustRightInd/>
        <w:snapToGrid/>
        <w:spacing w:line="640" w:lineRule="exact"/>
        <w:ind w:left="0" w:firstLine="480" w:firstLineChars="15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存职工本人及配偶在郑州市行政区域内购买自住住房、且已足额缴纳购房契税的，可自契税完税凭证载明的缴纳日期起一年内，申请提取一次住房公积金。职工本人及配偶合计提取金额，不得超过实际缴纳的契税总额。</w:t>
      </w:r>
    </w:p>
    <w:p w14:paraId="0C4C92FE">
      <w:pPr>
        <w:keepNext w:val="0"/>
        <w:keepLines w:val="0"/>
        <w:pageBreakBefore w:val="0"/>
        <w:widowControl w:val="0"/>
        <w:kinsoku/>
        <w:wordWrap/>
        <w:overflowPunct/>
        <w:topLinePunct w:val="0"/>
        <w:autoSpaceDE/>
        <w:autoSpaceDN/>
        <w:bidi w:val="0"/>
        <w:adjustRightInd/>
        <w:snapToGrid/>
        <w:spacing w:line="640" w:lineRule="exact"/>
        <w:ind w:left="0" w:firstLine="640" w:firstLineChars="200"/>
        <w:jc w:val="left"/>
        <w:textAlignment w:val="auto"/>
        <w:outlineLvl w:val="0"/>
        <w:rPr>
          <w:rFonts w:hint="eastAsia" w:ascii="黑体" w:hAnsi="黑体" w:eastAsia="黑体" w:cs="黑体"/>
          <w:b w:val="0"/>
          <w:bCs/>
          <w:sz w:val="32"/>
          <w:szCs w:val="32"/>
        </w:rPr>
      </w:pPr>
      <w:bookmarkStart w:id="3" w:name="heading_3"/>
      <w:r>
        <w:rPr>
          <w:rFonts w:hint="eastAsia" w:ascii="黑体" w:hAnsi="黑体" w:eastAsia="黑体" w:cs="黑体"/>
          <w:b w:val="0"/>
          <w:bCs/>
          <w:sz w:val="32"/>
          <w:szCs w:val="32"/>
        </w:rPr>
        <w:t>二、优化购买自住住房提取政策</w:t>
      </w:r>
      <w:bookmarkEnd w:id="3"/>
    </w:p>
    <w:p w14:paraId="259DC496">
      <w:pPr>
        <w:keepNext w:val="0"/>
        <w:keepLines w:val="0"/>
        <w:pageBreakBefore w:val="0"/>
        <w:widowControl w:val="0"/>
        <w:kinsoku/>
        <w:wordWrap/>
        <w:overflowPunct/>
        <w:topLinePunct w:val="0"/>
        <w:autoSpaceDE/>
        <w:autoSpaceDN/>
        <w:bidi w:val="0"/>
        <w:adjustRightInd/>
        <w:snapToGrid/>
        <w:spacing w:line="64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缴存职工购买自住住房，可凭五年内的购房手续申请提取住房公积金，提取总额不得超过购房实际支付的</w:t>
      </w:r>
      <w:r>
        <w:rPr>
          <w:rFonts w:ascii="仿宋_GB2312" w:hAnsi="仿宋_GB2312" w:eastAsia="仿宋_GB2312" w:cs="仿宋_GB2312"/>
          <w:sz w:val="32"/>
          <w:szCs w:val="32"/>
        </w:rPr>
        <w:t>金额</w:t>
      </w:r>
      <w:r>
        <w:rPr>
          <w:rFonts w:hint="eastAsia" w:ascii="仿宋_GB2312" w:hAnsi="仿宋_GB2312" w:eastAsia="仿宋_GB2312" w:cs="仿宋_GB2312"/>
          <w:sz w:val="32"/>
          <w:szCs w:val="32"/>
        </w:rPr>
        <w:t>。取消《郑州住房公积金管理中心关于规范住房公积金提取业务有关问题的通知》（郑公积金〔2018〕51号）中，关于职工购买自住住房提取公积金的</w:t>
      </w:r>
      <w:r>
        <w:rPr>
          <w:rFonts w:hint="eastAsia" w:ascii="仿宋_GB2312" w:hAnsi="仿宋_GB2312" w:eastAsia="仿宋_GB2312" w:cs="仿宋_GB2312"/>
          <w:b/>
          <w:sz w:val="32"/>
          <w:szCs w:val="32"/>
        </w:rPr>
        <w:t>缴存地、户籍地、住房套数</w:t>
      </w:r>
      <w:r>
        <w:rPr>
          <w:rFonts w:hint="eastAsia" w:ascii="仿宋_GB2312" w:hAnsi="仿宋_GB2312" w:eastAsia="仿宋_GB2312" w:cs="仿宋_GB2312"/>
          <w:sz w:val="32"/>
          <w:szCs w:val="32"/>
        </w:rPr>
        <w:t>限制条件。</w:t>
      </w:r>
    </w:p>
    <w:p w14:paraId="243A0632">
      <w:pPr>
        <w:keepNext w:val="0"/>
        <w:keepLines w:val="0"/>
        <w:pageBreakBefore w:val="0"/>
        <w:widowControl w:val="0"/>
        <w:kinsoku/>
        <w:wordWrap/>
        <w:overflowPunct/>
        <w:topLinePunct w:val="0"/>
        <w:autoSpaceDE/>
        <w:autoSpaceDN/>
        <w:bidi w:val="0"/>
        <w:adjustRightInd/>
        <w:snapToGrid/>
        <w:spacing w:line="640" w:lineRule="exact"/>
        <w:ind w:left="0"/>
        <w:jc w:val="left"/>
        <w:textAlignment w:val="auto"/>
        <w:rPr>
          <w:rFonts w:hint="eastAsia" w:ascii="仿宋_GB2312" w:hAnsi="仿宋_GB2312" w:eastAsia="仿宋_GB2312" w:cs="仿宋_GB2312"/>
          <w:sz w:val="32"/>
          <w:szCs w:val="32"/>
        </w:rPr>
      </w:pPr>
      <w:bookmarkStart w:id="4" w:name="_GoBack"/>
      <w:bookmarkEnd w:id="4"/>
    </w:p>
    <w:p w14:paraId="490FF9B6">
      <w:pPr>
        <w:keepNext w:val="0"/>
        <w:keepLines w:val="0"/>
        <w:pageBreakBefore w:val="0"/>
        <w:widowControl w:val="0"/>
        <w:kinsoku/>
        <w:wordWrap/>
        <w:overflowPunct/>
        <w:topLinePunct w:val="0"/>
        <w:autoSpaceDE/>
        <w:autoSpaceDN/>
        <w:bidi w:val="0"/>
        <w:adjustRightInd/>
        <w:snapToGrid/>
        <w:spacing w:line="640" w:lineRule="exact"/>
        <w:ind w:left="0"/>
        <w:jc w:val="left"/>
        <w:textAlignment w:val="auto"/>
        <w:rPr>
          <w:rFonts w:hint="eastAsia" w:ascii="仿宋_GB2312" w:hAnsi="仿宋_GB2312" w:eastAsia="仿宋_GB2312" w:cs="仿宋_GB2312"/>
          <w:sz w:val="32"/>
          <w:szCs w:val="32"/>
        </w:rPr>
      </w:pPr>
    </w:p>
    <w:p w14:paraId="51A7DE91">
      <w:pPr>
        <w:keepNext w:val="0"/>
        <w:keepLines w:val="0"/>
        <w:pageBreakBefore w:val="0"/>
        <w:widowControl w:val="0"/>
        <w:kinsoku/>
        <w:wordWrap/>
        <w:overflowPunct/>
        <w:topLinePunct w:val="0"/>
        <w:autoSpaceDE/>
        <w:autoSpaceDN/>
        <w:bidi w:val="0"/>
        <w:adjustRightInd/>
        <w:snapToGrid/>
        <w:spacing w:line="640" w:lineRule="exact"/>
        <w:ind w:left="0" w:firstLine="4000" w:firstLineChars="12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郑州住房公积金管理中心</w:t>
      </w:r>
    </w:p>
    <w:p w14:paraId="168B0E19">
      <w:pPr>
        <w:keepNext w:val="0"/>
        <w:keepLines w:val="0"/>
        <w:pageBreakBefore w:val="0"/>
        <w:widowControl w:val="0"/>
        <w:kinsoku/>
        <w:wordWrap/>
        <w:overflowPunct/>
        <w:topLinePunct w:val="0"/>
        <w:autoSpaceDE/>
        <w:autoSpaceDN/>
        <w:bidi w:val="0"/>
        <w:adjustRightInd/>
        <w:snapToGrid/>
        <w:spacing w:line="640" w:lineRule="exact"/>
        <w:ind w:left="0" w:firstLine="4960" w:firstLineChars="15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5" w:h="16840"/>
      <w:pgMar w:top="1440" w:right="1236" w:bottom="1440" w:left="1519" w:header="720" w:footer="72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方正兰亭黑_GBK">
    <w:altName w:val="微软雅黑"/>
    <w:panose1 w:val="02000000000000000000"/>
    <w:charset w:val="86"/>
    <w:family w:val="script"/>
    <w:pitch w:val="default"/>
    <w:sig w:usb0="00000000" w:usb1="00000000" w:usb2="0008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82BD94DB">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ED64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F9DB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compat>
    <w:spaceForUL/>
    <w:useFELayout/>
    <w:splitPgBreakAndParaMark/>
    <w:compatSetting w:name="compatibilityMode" w:uri="http://schemas.microsoft.com/office/word" w:val="12"/>
  </w:compat>
  <w:rsids>
    <w:rsidRoot w:val="00000000"/>
    <w:rsid w:val="6FA7362E"/>
    <w:rsid w:val="7E7013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388141CE-8D82-44BF-ACE0-82C4B8348670}">
  <ds:schemaRefs/>
</ds:datastoreItem>
</file>

<file path=docProps/app.xml><?xml version="1.0" encoding="utf-8"?>
<Properties xmlns="http://schemas.openxmlformats.org/officeDocument/2006/extended-properties" xmlns:vt="http://schemas.openxmlformats.org/officeDocument/2006/docPropsVTypes">
  <Template>Normal.eit</Template>
  <Pages>2</Pages>
  <Words>790</Words>
  <Characters>830</Characters>
  <Lines>0</Lines>
  <Paragraphs>23</Paragraphs>
  <TotalTime>1</TotalTime>
  <ScaleCrop>false</ScaleCrop>
  <LinksUpToDate>false</LinksUpToDate>
  <CharactersWithSpaces>833</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2026-08-18T16:43:00Z</dcterms:created>
  <dc:creator>Apache POI</dc:creator>
  <cp:lastModifiedBy>微信用户</cp:lastModifiedBy>
  <dcterms:modified xsi:type="dcterms:W3CDTF">2026-08-19T03:05:14Z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{"Label":"1","ContentProducer":"001191110102MACQD9K64010000","ProduceID":"7674918388389563337","ReservedCode1":"","ContentPropagator":"","PropagateID":"","ReservedCode2":""}</vt:lpwstr>
  </property>
  <property fmtid="{D5CDD505-2E9C-101B-9397-08002B2CF9AE}" pid="3" name="KSOProductBuildVer">
    <vt:lpwstr>2052-12.1.0.28022</vt:lpwstr>
  </property>
  <property fmtid="{D5CDD505-2E9C-101B-9397-08002B2CF9AE}" pid="4" name="ICV">
    <vt:lpwstr>1C24F09B3378F47624E2836A0C7CC13C_42</vt:lpwstr>
  </property>
  <property fmtid="{D5CDD505-2E9C-101B-9397-08002B2CF9AE}" pid="5" name="KSOTemplateDocerSaveRecord">
    <vt:lpwstr>eyJoZGlkIjoiZWRkNWQxM2U1NjZkYTk4MGFkN2ZmZTJhNGQzYjIwNmIiLCJ1c2VySWQiOiIxMjc1OTU2ODYzIn0=</vt:lpwstr>
  </property>
</Properties>
</file>